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ADF" w:rsidRPr="001E436C" w:rsidRDefault="00E36ADF" w:rsidP="00E36ADF">
      <w:pPr>
        <w:ind w:firstLine="708"/>
        <w:jc w:val="right"/>
        <w:rPr>
          <w:sz w:val="24"/>
          <w:szCs w:val="24"/>
        </w:rPr>
      </w:pPr>
      <w:r>
        <w:rPr>
          <w:sz w:val="24"/>
          <w:szCs w:val="24"/>
        </w:rPr>
        <w:t>Y</w:t>
      </w:r>
      <w:r w:rsidRPr="001E436C">
        <w:rPr>
          <w:sz w:val="24"/>
          <w:szCs w:val="24"/>
        </w:rPr>
        <w:t xml:space="preserve">önerge </w:t>
      </w:r>
      <w:proofErr w:type="gramStart"/>
      <w:r>
        <w:rPr>
          <w:sz w:val="24"/>
          <w:szCs w:val="24"/>
        </w:rPr>
        <w:t>18/04</w:t>
      </w:r>
      <w:r w:rsidRPr="001E436C">
        <w:rPr>
          <w:sz w:val="24"/>
          <w:szCs w:val="24"/>
        </w:rPr>
        <w:t>/2011</w:t>
      </w:r>
      <w:proofErr w:type="gramEnd"/>
      <w:r w:rsidRPr="001E436C">
        <w:rPr>
          <w:sz w:val="24"/>
          <w:szCs w:val="24"/>
        </w:rPr>
        <w:t xml:space="preserve"> tarih ve</w:t>
      </w:r>
      <w:r>
        <w:rPr>
          <w:sz w:val="24"/>
          <w:szCs w:val="24"/>
        </w:rPr>
        <w:t xml:space="preserve"> 663.01-2426</w:t>
      </w:r>
      <w:r w:rsidRPr="001E436C">
        <w:rPr>
          <w:sz w:val="24"/>
          <w:szCs w:val="24"/>
        </w:rPr>
        <w:t xml:space="preserve"> sayılı ile onaylanmıştır.</w:t>
      </w:r>
    </w:p>
    <w:p w:rsidR="00E36ADF" w:rsidRDefault="00E36ADF" w:rsidP="00C25AF1">
      <w:pPr>
        <w:jc w:val="center"/>
        <w:rPr>
          <w:b/>
          <w:sz w:val="24"/>
          <w:szCs w:val="24"/>
        </w:rPr>
      </w:pPr>
    </w:p>
    <w:p w:rsidR="00C25AF1" w:rsidRPr="005A6A99" w:rsidRDefault="00C25AF1" w:rsidP="00C25AF1">
      <w:pPr>
        <w:jc w:val="center"/>
        <w:rPr>
          <w:b/>
          <w:sz w:val="24"/>
          <w:szCs w:val="24"/>
        </w:rPr>
      </w:pPr>
      <w:r w:rsidRPr="005A6A99">
        <w:rPr>
          <w:b/>
          <w:sz w:val="24"/>
          <w:szCs w:val="24"/>
        </w:rPr>
        <w:t>MÜLKİYE MÜFETTİŞLERİNCE DÜZENLENEN RAPORLARIN DEĞERLENDİRİLMESİ, TAKİBİ VE SONUÇLANDIRILMASI HAKKINDA YÖNERGE</w:t>
      </w:r>
    </w:p>
    <w:p w:rsidR="001E436C" w:rsidRDefault="001E436C" w:rsidP="00C25AF1">
      <w:pPr>
        <w:ind w:firstLine="709"/>
        <w:jc w:val="center"/>
        <w:rPr>
          <w:b/>
          <w:sz w:val="24"/>
          <w:szCs w:val="24"/>
        </w:rPr>
      </w:pPr>
    </w:p>
    <w:p w:rsidR="00C25AF1" w:rsidRPr="005A6A99" w:rsidRDefault="00C25AF1" w:rsidP="00C25AF1">
      <w:pPr>
        <w:ind w:firstLine="709"/>
        <w:jc w:val="center"/>
        <w:rPr>
          <w:b/>
          <w:sz w:val="24"/>
          <w:szCs w:val="24"/>
        </w:rPr>
      </w:pPr>
      <w:r w:rsidRPr="005A6A99">
        <w:rPr>
          <w:b/>
          <w:sz w:val="24"/>
          <w:szCs w:val="24"/>
        </w:rPr>
        <w:t>BİRİNCİ BÖLÜM</w:t>
      </w:r>
    </w:p>
    <w:p w:rsidR="00C25AF1" w:rsidRPr="005A6A99" w:rsidRDefault="00C25AF1" w:rsidP="00C25AF1">
      <w:pPr>
        <w:ind w:firstLine="709"/>
        <w:jc w:val="center"/>
        <w:rPr>
          <w:b/>
          <w:sz w:val="24"/>
          <w:szCs w:val="24"/>
        </w:rPr>
      </w:pPr>
      <w:r w:rsidRPr="005A6A99">
        <w:rPr>
          <w:b/>
          <w:sz w:val="24"/>
          <w:szCs w:val="24"/>
        </w:rPr>
        <w:t>Amaç, Kapsam ve Tanımlar</w:t>
      </w:r>
    </w:p>
    <w:p w:rsidR="00C25AF1" w:rsidRPr="005A6A99" w:rsidRDefault="00C25AF1" w:rsidP="00C25AF1">
      <w:pPr>
        <w:ind w:firstLine="709"/>
        <w:jc w:val="both"/>
        <w:rPr>
          <w:b/>
          <w:sz w:val="24"/>
          <w:szCs w:val="24"/>
        </w:rPr>
      </w:pPr>
      <w:r w:rsidRPr="005A6A99">
        <w:rPr>
          <w:b/>
          <w:sz w:val="24"/>
          <w:szCs w:val="24"/>
        </w:rPr>
        <w:t>Amaç</w:t>
      </w:r>
    </w:p>
    <w:p w:rsidR="00C25AF1" w:rsidRPr="005A6A99" w:rsidRDefault="00C25AF1" w:rsidP="00C25AF1">
      <w:pPr>
        <w:ind w:firstLine="709"/>
        <w:jc w:val="both"/>
        <w:rPr>
          <w:b/>
          <w:sz w:val="24"/>
          <w:szCs w:val="24"/>
        </w:rPr>
      </w:pPr>
      <w:r w:rsidRPr="005A6A99">
        <w:rPr>
          <w:b/>
          <w:bCs/>
          <w:spacing w:val="-3"/>
          <w:sz w:val="24"/>
          <w:szCs w:val="24"/>
        </w:rPr>
        <w:t xml:space="preserve">MADDE </w:t>
      </w:r>
      <w:r w:rsidRPr="005A6A99">
        <w:rPr>
          <w:b/>
          <w:sz w:val="24"/>
          <w:szCs w:val="24"/>
        </w:rPr>
        <w:t>1-</w:t>
      </w:r>
      <w:r w:rsidRPr="005A6A99">
        <w:rPr>
          <w:sz w:val="24"/>
          <w:szCs w:val="24"/>
        </w:rPr>
        <w:t xml:space="preserve"> (1) Bu Yönerge, mülkiye müfettişlerince düzenlenen raporların, Bakanlık merkez ve taşra birimleri ve bağlı kuruluşlar ile mahalli idareler tarafından değerlendirilmesi, takibine açık</w:t>
      </w:r>
      <w:r w:rsidRPr="005A6A99">
        <w:rPr>
          <w:sz w:val="24"/>
          <w:szCs w:val="24"/>
        </w:rPr>
        <w:softHyphen/>
        <w:t>lık, etkinlik ve işlerlik kazandırılması ve sonuçlandırılması amacıyla düzenlenmiştir.</w:t>
      </w:r>
    </w:p>
    <w:p w:rsidR="00C25AF1" w:rsidRPr="005A6A99" w:rsidRDefault="00C25AF1" w:rsidP="00C25AF1">
      <w:pPr>
        <w:ind w:firstLine="709"/>
        <w:jc w:val="both"/>
        <w:rPr>
          <w:b/>
          <w:sz w:val="24"/>
          <w:szCs w:val="24"/>
        </w:rPr>
      </w:pPr>
    </w:p>
    <w:p w:rsidR="00C25AF1" w:rsidRPr="005A6A99" w:rsidRDefault="00C25AF1" w:rsidP="00C25AF1">
      <w:pPr>
        <w:ind w:firstLine="709"/>
        <w:jc w:val="both"/>
        <w:rPr>
          <w:b/>
          <w:sz w:val="24"/>
          <w:szCs w:val="24"/>
        </w:rPr>
      </w:pPr>
      <w:r w:rsidRPr="005A6A99">
        <w:rPr>
          <w:b/>
          <w:sz w:val="24"/>
          <w:szCs w:val="24"/>
        </w:rPr>
        <w:t>Kapsam</w:t>
      </w:r>
    </w:p>
    <w:p w:rsidR="00C25AF1" w:rsidRPr="005A6A99" w:rsidRDefault="00C25AF1" w:rsidP="00C25AF1">
      <w:pPr>
        <w:ind w:firstLine="709"/>
        <w:jc w:val="both"/>
        <w:rPr>
          <w:b/>
          <w:sz w:val="24"/>
          <w:szCs w:val="24"/>
        </w:rPr>
      </w:pPr>
      <w:r w:rsidRPr="005A6A99">
        <w:rPr>
          <w:b/>
          <w:bCs/>
          <w:spacing w:val="-3"/>
          <w:sz w:val="24"/>
          <w:szCs w:val="24"/>
        </w:rPr>
        <w:t xml:space="preserve">MADDE </w:t>
      </w:r>
      <w:r w:rsidRPr="005A6A99">
        <w:rPr>
          <w:b/>
          <w:sz w:val="24"/>
          <w:szCs w:val="24"/>
        </w:rPr>
        <w:t>2-</w:t>
      </w:r>
      <w:r w:rsidRPr="005A6A99">
        <w:rPr>
          <w:sz w:val="24"/>
          <w:szCs w:val="24"/>
        </w:rPr>
        <w:t xml:space="preserve"> (1) Bu Yönerge, mülkiye müfettişlerinin;</w:t>
      </w:r>
    </w:p>
    <w:p w:rsidR="00C25AF1" w:rsidRPr="005A6A99" w:rsidRDefault="00C25AF1" w:rsidP="00C25AF1">
      <w:pPr>
        <w:ind w:firstLine="708"/>
        <w:jc w:val="both"/>
        <w:rPr>
          <w:sz w:val="24"/>
          <w:szCs w:val="24"/>
        </w:rPr>
      </w:pPr>
      <w:r w:rsidRPr="005A6A99">
        <w:rPr>
          <w:sz w:val="24"/>
          <w:szCs w:val="24"/>
        </w:rPr>
        <w:t xml:space="preserve"> (a) Genel teftiş, özel teftiş ve </w:t>
      </w:r>
      <w:proofErr w:type="gramStart"/>
      <w:r w:rsidRPr="005A6A99">
        <w:rPr>
          <w:sz w:val="24"/>
          <w:szCs w:val="24"/>
        </w:rPr>
        <w:t>denetimleri  sonucunda</w:t>
      </w:r>
      <w:proofErr w:type="gramEnd"/>
      <w:r w:rsidRPr="005A6A99">
        <w:rPr>
          <w:sz w:val="24"/>
          <w:szCs w:val="24"/>
        </w:rPr>
        <w:t xml:space="preserve"> dü</w:t>
      </w:r>
      <w:r w:rsidRPr="005A6A99">
        <w:rPr>
          <w:sz w:val="24"/>
          <w:szCs w:val="24"/>
        </w:rPr>
        <w:softHyphen/>
        <w:t>zenleyecekleri rapor</w:t>
      </w:r>
      <w:r>
        <w:rPr>
          <w:sz w:val="24"/>
          <w:szCs w:val="24"/>
        </w:rPr>
        <w:t>lara</w:t>
      </w:r>
      <w:r w:rsidRPr="005A6A99">
        <w:rPr>
          <w:sz w:val="24"/>
          <w:szCs w:val="24"/>
        </w:rPr>
        <w:t xml:space="preserve"> verilecek cevaplar ile bunların değerlendirilmesi, izlenmesi ve sonuçlandırılmasına,</w:t>
      </w:r>
    </w:p>
    <w:p w:rsidR="00C25AF1" w:rsidRPr="005A6A99" w:rsidRDefault="00C25AF1" w:rsidP="00C25AF1">
      <w:pPr>
        <w:ind w:firstLine="708"/>
        <w:jc w:val="both"/>
        <w:rPr>
          <w:sz w:val="24"/>
          <w:szCs w:val="24"/>
        </w:rPr>
      </w:pPr>
      <w:r w:rsidRPr="005A6A99">
        <w:rPr>
          <w:sz w:val="24"/>
          <w:szCs w:val="24"/>
        </w:rPr>
        <w:t xml:space="preserve">(b) Genel teftiş, özel teftiş ve denetimler ile araştırma, ön inceleme, inceleme ve soruşturmalar sırasında; kamu zararlarından doğan alacaklar ve kişilerden alacaklar hesabına borç kaydı gereken diğer alacakların takip ve tahsili amacıyla ayrı bir </w:t>
      </w:r>
      <w:r>
        <w:rPr>
          <w:sz w:val="24"/>
          <w:szCs w:val="24"/>
        </w:rPr>
        <w:t xml:space="preserve">tazmin </w:t>
      </w:r>
      <w:r w:rsidRPr="005A6A99">
        <w:rPr>
          <w:sz w:val="24"/>
          <w:szCs w:val="24"/>
        </w:rPr>
        <w:t>raporu düzenlenmesi halinde bu raporların değerlendirilmesi, izlenmesi ve sonuçlandırılmasına,</w:t>
      </w:r>
    </w:p>
    <w:p w:rsidR="00C25AF1" w:rsidRPr="005A6A99" w:rsidRDefault="00C25AF1" w:rsidP="00C25AF1">
      <w:pPr>
        <w:ind w:firstLine="708"/>
        <w:jc w:val="both"/>
        <w:rPr>
          <w:sz w:val="24"/>
          <w:szCs w:val="24"/>
        </w:rPr>
      </w:pPr>
      <w:proofErr w:type="gramStart"/>
      <w:r w:rsidRPr="005A6A99">
        <w:rPr>
          <w:sz w:val="24"/>
          <w:szCs w:val="24"/>
        </w:rPr>
        <w:t>ilişkin</w:t>
      </w:r>
      <w:proofErr w:type="gramEnd"/>
      <w:r w:rsidRPr="005A6A99">
        <w:rPr>
          <w:sz w:val="24"/>
          <w:szCs w:val="24"/>
        </w:rPr>
        <w:t xml:space="preserve"> iş ve işlemleri kapsar. </w:t>
      </w:r>
    </w:p>
    <w:p w:rsidR="00C25AF1" w:rsidRPr="005A6A99" w:rsidRDefault="00C25AF1" w:rsidP="00C25AF1">
      <w:pPr>
        <w:ind w:firstLine="708"/>
        <w:jc w:val="both"/>
        <w:rPr>
          <w:b/>
          <w:sz w:val="24"/>
          <w:szCs w:val="24"/>
        </w:rPr>
      </w:pPr>
    </w:p>
    <w:p w:rsidR="00C25AF1" w:rsidRPr="005A6A99" w:rsidRDefault="00C25AF1" w:rsidP="00C25AF1">
      <w:pPr>
        <w:ind w:firstLine="708"/>
        <w:jc w:val="both"/>
        <w:rPr>
          <w:sz w:val="24"/>
          <w:szCs w:val="24"/>
        </w:rPr>
      </w:pPr>
      <w:r w:rsidRPr="005A6A99">
        <w:rPr>
          <w:b/>
          <w:sz w:val="24"/>
          <w:szCs w:val="24"/>
        </w:rPr>
        <w:t>Hukuki dayanak</w:t>
      </w:r>
    </w:p>
    <w:p w:rsidR="00C25AF1" w:rsidRPr="005A6A99" w:rsidRDefault="00C25AF1" w:rsidP="00C25AF1">
      <w:pPr>
        <w:ind w:firstLine="708"/>
        <w:jc w:val="both"/>
        <w:rPr>
          <w:sz w:val="24"/>
          <w:szCs w:val="24"/>
        </w:rPr>
      </w:pPr>
      <w:r w:rsidRPr="005A6A99">
        <w:rPr>
          <w:b/>
          <w:bCs/>
          <w:spacing w:val="-3"/>
          <w:sz w:val="24"/>
          <w:szCs w:val="24"/>
        </w:rPr>
        <w:t>MADDE</w:t>
      </w:r>
      <w:r w:rsidRPr="005A6A99">
        <w:rPr>
          <w:b/>
          <w:sz w:val="24"/>
          <w:szCs w:val="24"/>
        </w:rPr>
        <w:t xml:space="preserve"> 3-</w:t>
      </w:r>
      <w:r w:rsidRPr="005A6A99">
        <w:rPr>
          <w:sz w:val="24"/>
          <w:szCs w:val="24"/>
        </w:rPr>
        <w:t xml:space="preserve"> (1) Bu Yönerge;</w:t>
      </w:r>
    </w:p>
    <w:p w:rsidR="00C25AF1" w:rsidRPr="005A6A99" w:rsidRDefault="00C25AF1" w:rsidP="00C25AF1">
      <w:pPr>
        <w:ind w:firstLine="708"/>
        <w:jc w:val="both"/>
        <w:rPr>
          <w:sz w:val="24"/>
          <w:szCs w:val="24"/>
        </w:rPr>
      </w:pPr>
      <w:r w:rsidRPr="005A6A99">
        <w:rPr>
          <w:sz w:val="24"/>
          <w:szCs w:val="24"/>
        </w:rPr>
        <w:t>a) 3152 sayılı İçişleri Bakanlığı Teşkilat ve Görevleri Hakkında Kanunun 5/2, 15/d ve 33’üncü maddeleri,</w:t>
      </w:r>
    </w:p>
    <w:p w:rsidR="00C25AF1" w:rsidRPr="005A6A99" w:rsidRDefault="00C25AF1" w:rsidP="00C25AF1">
      <w:pPr>
        <w:pStyle w:val="NormalWeb"/>
        <w:spacing w:before="0" w:beforeAutospacing="0" w:after="0" w:afterAutospacing="0"/>
        <w:ind w:firstLine="708"/>
        <w:jc w:val="both"/>
      </w:pPr>
      <w:r w:rsidRPr="005A6A99">
        <w:t>b) 5018 sayılı Kamu Mali Yönetimi ve Kontrol Kanununun 71’inci maddesi,</w:t>
      </w:r>
    </w:p>
    <w:p w:rsidR="00C25AF1" w:rsidRPr="005A6A99" w:rsidRDefault="00C25AF1" w:rsidP="00C25AF1">
      <w:pPr>
        <w:ind w:firstLine="708"/>
        <w:jc w:val="both"/>
        <w:rPr>
          <w:sz w:val="24"/>
          <w:szCs w:val="24"/>
        </w:rPr>
      </w:pPr>
      <w:r w:rsidRPr="005A6A99">
        <w:rPr>
          <w:sz w:val="24"/>
          <w:szCs w:val="24"/>
        </w:rPr>
        <w:t>c) 5355 sayılı Mahallî İdare Birlikleri Kanununun 22’nci maddesi,</w:t>
      </w:r>
    </w:p>
    <w:p w:rsidR="00C25AF1" w:rsidRPr="005A6A99" w:rsidRDefault="00C25AF1" w:rsidP="00C25AF1">
      <w:pPr>
        <w:ind w:firstLine="708"/>
        <w:jc w:val="both"/>
        <w:rPr>
          <w:sz w:val="24"/>
          <w:szCs w:val="24"/>
        </w:rPr>
      </w:pPr>
      <w:r w:rsidRPr="005A6A99">
        <w:rPr>
          <w:sz w:val="24"/>
          <w:szCs w:val="24"/>
        </w:rPr>
        <w:t>ç) İçişleri Bakanlığı Mülkiye Teftiş Kurulu Tüzüğünün 52, 53 ve 54’üncü maddeleri,</w:t>
      </w:r>
    </w:p>
    <w:p w:rsidR="00C25AF1" w:rsidRPr="005A6A99" w:rsidRDefault="00C25AF1" w:rsidP="00C25AF1">
      <w:pPr>
        <w:ind w:firstLine="708"/>
        <w:jc w:val="both"/>
        <w:rPr>
          <w:sz w:val="24"/>
          <w:szCs w:val="24"/>
        </w:rPr>
      </w:pPr>
      <w:r w:rsidRPr="005A6A99">
        <w:rPr>
          <w:sz w:val="24"/>
          <w:szCs w:val="24"/>
        </w:rPr>
        <w:t>d) Kamu Zararlarının Tahsiline İlişkin Usul ve Esaslar Hakkında Yönetmelik,</w:t>
      </w:r>
    </w:p>
    <w:p w:rsidR="00C25AF1" w:rsidRPr="005A6A99" w:rsidRDefault="00C25AF1" w:rsidP="00C25AF1">
      <w:pPr>
        <w:ind w:firstLine="708"/>
        <w:jc w:val="both"/>
        <w:rPr>
          <w:sz w:val="24"/>
          <w:szCs w:val="24"/>
        </w:rPr>
      </w:pPr>
      <w:r w:rsidRPr="005A6A99">
        <w:rPr>
          <w:sz w:val="24"/>
          <w:szCs w:val="24"/>
        </w:rPr>
        <w:t>e) Merkezi Yönetim Muhasebe Yönetmeliğinin 82, 83 ve 84’üncü maddeleri,</w:t>
      </w:r>
    </w:p>
    <w:p w:rsidR="00C25AF1" w:rsidRPr="005A6A99" w:rsidRDefault="00C25AF1" w:rsidP="00C25AF1">
      <w:pPr>
        <w:ind w:firstLine="708"/>
        <w:jc w:val="both"/>
        <w:rPr>
          <w:sz w:val="24"/>
          <w:szCs w:val="24"/>
        </w:rPr>
      </w:pPr>
      <w:r w:rsidRPr="005A6A99">
        <w:rPr>
          <w:sz w:val="24"/>
          <w:szCs w:val="24"/>
        </w:rPr>
        <w:t>f) Mahalli İdareler Bütçe ve Muhasebe Yönetmeliğinin 99, 100 ve 101’inci maddeleri,</w:t>
      </w:r>
    </w:p>
    <w:p w:rsidR="00C25AF1" w:rsidRPr="005A6A99" w:rsidRDefault="00C25AF1" w:rsidP="00C25AF1">
      <w:pPr>
        <w:ind w:firstLine="708"/>
        <w:jc w:val="both"/>
        <w:rPr>
          <w:sz w:val="24"/>
          <w:szCs w:val="24"/>
        </w:rPr>
      </w:pPr>
      <w:proofErr w:type="gramStart"/>
      <w:r w:rsidRPr="005A6A99">
        <w:rPr>
          <w:sz w:val="24"/>
          <w:szCs w:val="24"/>
        </w:rPr>
        <w:t>hükümleri</w:t>
      </w:r>
      <w:proofErr w:type="gramEnd"/>
      <w:r w:rsidRPr="005A6A99">
        <w:rPr>
          <w:sz w:val="24"/>
          <w:szCs w:val="24"/>
        </w:rPr>
        <w:t xml:space="preserve"> uyarınca hazırlanmıştır.</w:t>
      </w:r>
    </w:p>
    <w:p w:rsidR="00C25AF1" w:rsidRPr="005A6A99" w:rsidRDefault="00C25AF1" w:rsidP="00C25AF1">
      <w:pPr>
        <w:ind w:firstLine="708"/>
        <w:jc w:val="both"/>
        <w:rPr>
          <w:rStyle w:val="Gl"/>
          <w:sz w:val="24"/>
          <w:szCs w:val="24"/>
        </w:rPr>
      </w:pPr>
    </w:p>
    <w:p w:rsidR="00C25AF1" w:rsidRPr="005A6A99" w:rsidRDefault="00C25AF1" w:rsidP="00C25AF1">
      <w:pPr>
        <w:ind w:firstLine="708"/>
        <w:jc w:val="both"/>
        <w:rPr>
          <w:rStyle w:val="Gl"/>
          <w:sz w:val="24"/>
          <w:szCs w:val="24"/>
        </w:rPr>
      </w:pPr>
      <w:r w:rsidRPr="005A6A99">
        <w:rPr>
          <w:rStyle w:val="Gl"/>
          <w:sz w:val="24"/>
          <w:szCs w:val="24"/>
        </w:rPr>
        <w:t>Tanımlar</w:t>
      </w:r>
    </w:p>
    <w:p w:rsidR="00C25AF1" w:rsidRPr="005A6A99" w:rsidRDefault="00C25AF1" w:rsidP="00C25AF1">
      <w:pPr>
        <w:ind w:firstLine="708"/>
        <w:jc w:val="both"/>
        <w:rPr>
          <w:sz w:val="24"/>
          <w:szCs w:val="24"/>
        </w:rPr>
      </w:pPr>
      <w:r w:rsidRPr="005A6A99">
        <w:rPr>
          <w:b/>
          <w:spacing w:val="-3"/>
          <w:sz w:val="24"/>
          <w:szCs w:val="24"/>
        </w:rPr>
        <w:t>MADDE</w:t>
      </w:r>
      <w:r w:rsidRPr="005A6A99">
        <w:rPr>
          <w:rStyle w:val="Gl"/>
          <w:sz w:val="24"/>
          <w:szCs w:val="24"/>
        </w:rPr>
        <w:t xml:space="preserve"> 4– </w:t>
      </w:r>
      <w:r w:rsidRPr="005A6A99">
        <w:rPr>
          <w:rStyle w:val="Gl"/>
          <w:b w:val="0"/>
          <w:sz w:val="24"/>
          <w:szCs w:val="24"/>
        </w:rPr>
        <w:t>(1)</w:t>
      </w:r>
      <w:r w:rsidRPr="005A6A99">
        <w:rPr>
          <w:rStyle w:val="Gl"/>
          <w:sz w:val="24"/>
          <w:szCs w:val="24"/>
        </w:rPr>
        <w:t xml:space="preserve"> </w:t>
      </w:r>
      <w:r w:rsidRPr="005A6A99">
        <w:rPr>
          <w:sz w:val="24"/>
          <w:szCs w:val="24"/>
        </w:rPr>
        <w:t>Bu Yönergede geçen;</w:t>
      </w:r>
    </w:p>
    <w:p w:rsidR="00C25AF1" w:rsidRPr="005A6A99" w:rsidRDefault="00C25AF1" w:rsidP="00C25AF1">
      <w:pPr>
        <w:ind w:firstLine="708"/>
        <w:jc w:val="both"/>
        <w:rPr>
          <w:sz w:val="24"/>
          <w:szCs w:val="24"/>
        </w:rPr>
      </w:pPr>
      <w:r w:rsidRPr="005A6A99">
        <w:rPr>
          <w:rStyle w:val="Gl"/>
          <w:b w:val="0"/>
          <w:sz w:val="24"/>
          <w:szCs w:val="24"/>
        </w:rPr>
        <w:t>a) Bakan:</w:t>
      </w:r>
      <w:r w:rsidRPr="005A6A99">
        <w:rPr>
          <w:sz w:val="24"/>
          <w:szCs w:val="24"/>
        </w:rPr>
        <w:t xml:space="preserve"> İçişleri Bakanını,</w:t>
      </w:r>
    </w:p>
    <w:p w:rsidR="00C25AF1" w:rsidRPr="005A6A99" w:rsidRDefault="00C25AF1" w:rsidP="00C25AF1">
      <w:pPr>
        <w:ind w:firstLine="708"/>
        <w:jc w:val="both"/>
        <w:rPr>
          <w:sz w:val="24"/>
          <w:szCs w:val="24"/>
        </w:rPr>
      </w:pPr>
      <w:r w:rsidRPr="005A6A99">
        <w:rPr>
          <w:rStyle w:val="Gl"/>
          <w:b w:val="0"/>
          <w:sz w:val="24"/>
          <w:szCs w:val="24"/>
        </w:rPr>
        <w:t>b) Bakanlık:</w:t>
      </w:r>
      <w:r w:rsidRPr="005A6A99">
        <w:rPr>
          <w:sz w:val="24"/>
          <w:szCs w:val="24"/>
        </w:rPr>
        <w:t xml:space="preserve"> İçişleri Bakanlığını,</w:t>
      </w:r>
    </w:p>
    <w:p w:rsidR="00C25AF1" w:rsidRPr="005A6A99" w:rsidRDefault="00C25AF1" w:rsidP="00C25AF1">
      <w:pPr>
        <w:ind w:firstLine="708"/>
        <w:jc w:val="both"/>
        <w:rPr>
          <w:sz w:val="24"/>
          <w:szCs w:val="24"/>
        </w:rPr>
      </w:pPr>
      <w:r w:rsidRPr="005A6A99">
        <w:rPr>
          <w:sz w:val="24"/>
          <w:szCs w:val="24"/>
        </w:rPr>
        <w:t xml:space="preserve">c) </w:t>
      </w:r>
      <w:r w:rsidRPr="005A6A99">
        <w:rPr>
          <w:rStyle w:val="Gl"/>
          <w:b w:val="0"/>
          <w:sz w:val="24"/>
          <w:szCs w:val="24"/>
        </w:rPr>
        <w:t>Başkanlık</w:t>
      </w:r>
      <w:r w:rsidRPr="005A6A99">
        <w:rPr>
          <w:sz w:val="24"/>
          <w:szCs w:val="24"/>
        </w:rPr>
        <w:t>: İçişleri Bakanlığı Mülkiye Teftiş Kurulu Başkanlığını,</w:t>
      </w:r>
    </w:p>
    <w:p w:rsidR="00C25AF1" w:rsidRPr="005A6A99" w:rsidRDefault="00C25AF1" w:rsidP="00C25AF1">
      <w:pPr>
        <w:ind w:firstLine="708"/>
        <w:jc w:val="both"/>
        <w:rPr>
          <w:sz w:val="24"/>
          <w:szCs w:val="24"/>
        </w:rPr>
      </w:pPr>
      <w:r w:rsidRPr="005A6A99">
        <w:rPr>
          <w:sz w:val="24"/>
          <w:szCs w:val="24"/>
        </w:rPr>
        <w:t xml:space="preserve">ç) Birim ve kuruluş amirleri: Rapor ve mali raporlarda tenkit ve tavsiye edilen hususları süresi içerisinde düzeltmek, tamamlamak ve sonuçlandırmakla yükümlü birim, kuruluş ve mahalli idare </w:t>
      </w:r>
      <w:proofErr w:type="gramStart"/>
      <w:r w:rsidRPr="005A6A99">
        <w:rPr>
          <w:sz w:val="24"/>
          <w:szCs w:val="24"/>
        </w:rPr>
        <w:t>yetkilileri  ile</w:t>
      </w:r>
      <w:proofErr w:type="gramEnd"/>
      <w:r w:rsidRPr="005A6A99">
        <w:rPr>
          <w:sz w:val="24"/>
          <w:szCs w:val="24"/>
        </w:rPr>
        <w:t xml:space="preserve"> komutanları,</w:t>
      </w:r>
    </w:p>
    <w:p w:rsidR="00C25AF1" w:rsidRPr="005A6A99" w:rsidRDefault="00C25AF1" w:rsidP="00C25AF1">
      <w:pPr>
        <w:ind w:firstLine="708"/>
        <w:jc w:val="both"/>
        <w:rPr>
          <w:sz w:val="24"/>
          <w:szCs w:val="24"/>
        </w:rPr>
      </w:pPr>
      <w:r w:rsidRPr="005A6A99">
        <w:rPr>
          <w:sz w:val="24"/>
          <w:szCs w:val="24"/>
        </w:rPr>
        <w:t xml:space="preserve">d) Cevabi rapor: Teftiş ve denetim sonucu düzenlenen raporlarda tenkit ve tavsiye edilen hususlara </w:t>
      </w:r>
      <w:r w:rsidRPr="005A6A99">
        <w:rPr>
          <w:spacing w:val="4"/>
          <w:sz w:val="24"/>
          <w:szCs w:val="24"/>
        </w:rPr>
        <w:t>karşılık gelecek şekilde sorumlu amirler tarafından</w:t>
      </w:r>
      <w:r w:rsidRPr="005A6A99">
        <w:rPr>
          <w:sz w:val="24"/>
          <w:szCs w:val="24"/>
        </w:rPr>
        <w:t xml:space="preserve"> verilen cevapların bulunduğu raporları,</w:t>
      </w:r>
    </w:p>
    <w:p w:rsidR="00C25AF1" w:rsidRPr="005A6A99" w:rsidRDefault="00C25AF1" w:rsidP="00C25AF1">
      <w:pPr>
        <w:ind w:firstLine="708"/>
        <w:jc w:val="both"/>
        <w:rPr>
          <w:sz w:val="24"/>
          <w:szCs w:val="24"/>
        </w:rPr>
      </w:pPr>
      <w:r w:rsidRPr="005A6A99">
        <w:rPr>
          <w:sz w:val="24"/>
          <w:szCs w:val="24"/>
        </w:rPr>
        <w:t>e) Genel teftiş programı: Bakanlık merkez teşkilatı ve illerin genel teftişi amacıyla her yıl düzenlenen programı,</w:t>
      </w:r>
    </w:p>
    <w:p w:rsidR="00C25AF1" w:rsidRPr="005A6A99" w:rsidRDefault="00C25AF1" w:rsidP="00C25AF1">
      <w:pPr>
        <w:pStyle w:val="NormalWeb"/>
        <w:spacing w:before="0" w:beforeAutospacing="0" w:after="0" w:afterAutospacing="0"/>
        <w:ind w:firstLine="708"/>
        <w:jc w:val="both"/>
      </w:pPr>
      <w:r w:rsidRPr="005A6A99">
        <w:t>f) Kamu zararı: Kamu görevlilerinin kasıt, kusur veya ihmallerinden kaynaklanan mevzuata aykırı karar, işlem veya eylemleri sonucunda kamu kaynağında artışa engel veya eksilmeye neden olunmasını,</w:t>
      </w:r>
    </w:p>
    <w:p w:rsidR="00C25AF1" w:rsidRPr="005A6A99" w:rsidRDefault="00C25AF1" w:rsidP="00C25AF1">
      <w:pPr>
        <w:pStyle w:val="NormalWeb"/>
        <w:spacing w:before="0" w:beforeAutospacing="0" w:after="0" w:afterAutospacing="0"/>
        <w:ind w:firstLine="708"/>
        <w:jc w:val="both"/>
      </w:pPr>
      <w:r w:rsidRPr="005A6A99">
        <w:lastRenderedPageBreak/>
        <w:t xml:space="preserve">g) Kişilerden alacaklar hesabı: Merkezi yönetim kapsamındaki kamu idareleri ile mahalli idarelerin muhasebelerinin hesap planlarında yer alıp, bu idarelerin faaliyet alacakları ve kurum alacakları dışında kalan </w:t>
      </w:r>
      <w:proofErr w:type="gramStart"/>
      <w:r w:rsidRPr="005A6A99">
        <w:t>ve  yine</w:t>
      </w:r>
      <w:proofErr w:type="gramEnd"/>
      <w:r w:rsidRPr="005A6A99">
        <w:t xml:space="preserve"> bu idarelerce tespit edilen kamu zararından doğan </w:t>
      </w:r>
      <w:proofErr w:type="gramStart"/>
      <w:r w:rsidRPr="005A6A99">
        <w:t>alacaklar</w:t>
      </w:r>
      <w:proofErr w:type="gramEnd"/>
      <w:r w:rsidRPr="005A6A99">
        <w:t xml:space="preserve"> ile diğer alacakların izlenmesi için kullanılan hesabı,</w:t>
      </w:r>
    </w:p>
    <w:p w:rsidR="00C25AF1" w:rsidRPr="005A6A99" w:rsidRDefault="00C25AF1" w:rsidP="00C25AF1">
      <w:pPr>
        <w:pStyle w:val="NormalWeb"/>
        <w:spacing w:before="0" w:beforeAutospacing="0" w:after="0" w:afterAutospacing="0"/>
        <w:ind w:firstLine="708"/>
        <w:jc w:val="both"/>
      </w:pPr>
      <w:r w:rsidRPr="005A6A99">
        <w:t>ğ) Mahalli idare: İl özel idaresi, belediye ve köyler ile bunlara bağlı veya bunların kurdukları ya da üye oldukları birlik ve idareleri,</w:t>
      </w:r>
    </w:p>
    <w:p w:rsidR="00C25AF1" w:rsidRPr="005A6A99" w:rsidRDefault="00C25AF1" w:rsidP="00C25AF1">
      <w:pPr>
        <w:ind w:firstLine="708"/>
        <w:jc w:val="both"/>
        <w:rPr>
          <w:sz w:val="24"/>
          <w:szCs w:val="24"/>
        </w:rPr>
      </w:pPr>
      <w:r w:rsidRPr="005A6A99">
        <w:rPr>
          <w:sz w:val="24"/>
          <w:szCs w:val="24"/>
        </w:rPr>
        <w:t xml:space="preserve">h) </w:t>
      </w:r>
      <w:r w:rsidRPr="005A6A99">
        <w:rPr>
          <w:rStyle w:val="Gl"/>
          <w:b w:val="0"/>
          <w:sz w:val="24"/>
          <w:szCs w:val="24"/>
        </w:rPr>
        <w:t>Müfettiş:</w:t>
      </w:r>
      <w:r w:rsidRPr="005A6A99">
        <w:rPr>
          <w:sz w:val="24"/>
          <w:szCs w:val="24"/>
        </w:rPr>
        <w:t xml:space="preserve"> Mülkiye başmüfettişi ve mülkiye müfettişini,</w:t>
      </w:r>
    </w:p>
    <w:p w:rsidR="00C25AF1" w:rsidRPr="005A6A99" w:rsidRDefault="00C25AF1" w:rsidP="00C25AF1">
      <w:pPr>
        <w:ind w:firstLine="708"/>
        <w:jc w:val="both"/>
        <w:rPr>
          <w:b/>
          <w:bCs/>
          <w:sz w:val="24"/>
          <w:szCs w:val="24"/>
        </w:rPr>
      </w:pPr>
      <w:r w:rsidRPr="005A6A99">
        <w:rPr>
          <w:sz w:val="24"/>
          <w:szCs w:val="24"/>
        </w:rPr>
        <w:t>ı) Mülki idare amirleri:</w:t>
      </w:r>
      <w:r w:rsidRPr="005A6A99">
        <w:rPr>
          <w:b/>
          <w:sz w:val="24"/>
          <w:szCs w:val="24"/>
        </w:rPr>
        <w:t xml:space="preserve"> </w:t>
      </w:r>
      <w:r w:rsidRPr="005A6A99">
        <w:rPr>
          <w:sz w:val="24"/>
          <w:szCs w:val="24"/>
        </w:rPr>
        <w:t>İlde vali, vali yardımcısı ve hukuk işleri müdürünü; ilçelerde kaymakamları,</w:t>
      </w:r>
    </w:p>
    <w:p w:rsidR="00C25AF1" w:rsidRPr="005A6A99" w:rsidRDefault="00C25AF1" w:rsidP="00C25AF1">
      <w:pPr>
        <w:pStyle w:val="NormalWeb"/>
        <w:spacing w:before="0" w:beforeAutospacing="0" w:after="0" w:afterAutospacing="0"/>
        <w:ind w:firstLine="708"/>
        <w:jc w:val="both"/>
      </w:pPr>
      <w:r w:rsidRPr="005A6A99">
        <w:t>i) Özel teftiş rapor</w:t>
      </w:r>
      <w:r>
        <w:t>ları</w:t>
      </w:r>
      <w:r w:rsidRPr="005A6A99">
        <w:t>:</w:t>
      </w:r>
      <w:r w:rsidRPr="005A6A99">
        <w:rPr>
          <w:b/>
        </w:rPr>
        <w:t xml:space="preserve"> </w:t>
      </w:r>
      <w:r w:rsidRPr="005A6A99">
        <w:t>Yıllık genel teftişler dışında yapılan teftişler s</w:t>
      </w:r>
      <w:r>
        <w:t>onucunda düzenlenen raporları</w:t>
      </w:r>
      <w:r w:rsidRPr="005A6A99">
        <w:t>,</w:t>
      </w:r>
    </w:p>
    <w:p w:rsidR="00C25AF1" w:rsidRPr="00793ACE" w:rsidRDefault="00C25AF1" w:rsidP="00C25AF1">
      <w:pPr>
        <w:pStyle w:val="NormalWeb"/>
        <w:spacing w:before="0" w:beforeAutospacing="0" w:after="0" w:afterAutospacing="0"/>
        <w:ind w:firstLine="708"/>
        <w:jc w:val="both"/>
      </w:pPr>
      <w:r w:rsidRPr="00793ACE">
        <w:t>j) Mali durum raporu: Kuruluş ve birimlerin hesap iş ve işlemlerinin teftişi sonucunda düzenlenen raporu,</w:t>
      </w:r>
    </w:p>
    <w:p w:rsidR="00C25AF1" w:rsidRPr="00793ACE" w:rsidRDefault="00C25AF1" w:rsidP="00C25AF1">
      <w:pPr>
        <w:pStyle w:val="NormalWeb"/>
        <w:spacing w:before="0" w:beforeAutospacing="0" w:after="0" w:afterAutospacing="0"/>
        <w:ind w:firstLine="708"/>
        <w:jc w:val="both"/>
      </w:pPr>
      <w:r w:rsidRPr="00793ACE">
        <w:t xml:space="preserve">k) Tazmin raporu: Genel teftiş, özel teftiş ve denetim, araştırma, ön inceleme, inceleme ve soruşturma sırasında; kamu görevlilerinin mevzuata aykırı karar, işlem, eylem veya ihmalleri sonucunda kamu idaresine verdiklerini zararlardan doğan alacaklar ile kişilerden alacaklar hesabına borç kaydı gereken diğer alacakların takip ve tahsili amacıyla düzenlenen raporu, </w:t>
      </w:r>
    </w:p>
    <w:p w:rsidR="00C25AF1" w:rsidRPr="00900781" w:rsidRDefault="00793ACE" w:rsidP="00C25AF1">
      <w:pPr>
        <w:pStyle w:val="NormalWeb"/>
        <w:spacing w:before="0" w:beforeAutospacing="0" w:after="0" w:afterAutospacing="0"/>
        <w:ind w:firstLine="708"/>
        <w:jc w:val="both"/>
      </w:pPr>
      <w:r>
        <w:t>l</w:t>
      </w:r>
      <w:r w:rsidR="00C25AF1" w:rsidRPr="00900781">
        <w:t>)</w:t>
      </w:r>
      <w:r w:rsidR="00C25AF1" w:rsidRPr="00900781">
        <w:rPr>
          <w:b/>
        </w:rPr>
        <w:t xml:space="preserve"> </w:t>
      </w:r>
      <w:r w:rsidR="00C25AF1" w:rsidRPr="00900781">
        <w:t>Teftiş raporu:</w:t>
      </w:r>
      <w:r w:rsidR="00C25AF1" w:rsidRPr="00900781">
        <w:rPr>
          <w:b/>
        </w:rPr>
        <w:t xml:space="preserve"> </w:t>
      </w:r>
      <w:r w:rsidR="00C25AF1" w:rsidRPr="00900781">
        <w:t>Kuruluş ve birimlerin genel iş ve yürütümü, kayıt ve işlemleri ve kararlarıyla ilgili olarak yapılan teftiş sonucu düzenlenen raporu,</w:t>
      </w:r>
    </w:p>
    <w:p w:rsidR="00C25AF1" w:rsidRDefault="00793ACE" w:rsidP="00C25AF1">
      <w:pPr>
        <w:pStyle w:val="NormalWeb"/>
        <w:spacing w:before="0" w:beforeAutospacing="0" w:after="0" w:afterAutospacing="0"/>
        <w:ind w:firstLine="708"/>
        <w:jc w:val="both"/>
      </w:pPr>
      <w:r>
        <w:t>m</w:t>
      </w:r>
      <w:r w:rsidR="00C25AF1" w:rsidRPr="005A6A99">
        <w:t xml:space="preserve">) </w:t>
      </w:r>
      <w:r w:rsidR="00C25AF1" w:rsidRPr="005A6A99">
        <w:rPr>
          <w:rStyle w:val="Gl"/>
          <w:b w:val="0"/>
        </w:rPr>
        <w:t>Tüzük</w:t>
      </w:r>
      <w:r w:rsidR="00C25AF1" w:rsidRPr="005A6A99">
        <w:rPr>
          <w:rStyle w:val="Gl"/>
        </w:rPr>
        <w:t>:</w:t>
      </w:r>
      <w:r w:rsidR="00C25AF1" w:rsidRPr="005A6A99">
        <w:t xml:space="preserve"> İçişleri Bakanlığı Mülkiye Teftiş Kurulu Tüzüğünü,</w:t>
      </w:r>
    </w:p>
    <w:p w:rsidR="00C25AF1" w:rsidRPr="00793ACE" w:rsidRDefault="00C25AF1" w:rsidP="00C25AF1">
      <w:pPr>
        <w:pStyle w:val="NormalWeb"/>
        <w:spacing w:before="0" w:beforeAutospacing="0" w:after="0" w:afterAutospacing="0"/>
        <w:ind w:firstLine="708"/>
        <w:jc w:val="both"/>
      </w:pPr>
      <w:proofErr w:type="gramStart"/>
      <w:r w:rsidRPr="00793ACE">
        <w:t>ifade</w:t>
      </w:r>
      <w:proofErr w:type="gramEnd"/>
      <w:r w:rsidRPr="00793ACE">
        <w:t xml:space="preserve"> eder.</w:t>
      </w:r>
    </w:p>
    <w:p w:rsidR="00C25AF1" w:rsidRPr="00793ACE" w:rsidRDefault="00C25AF1" w:rsidP="00C25AF1">
      <w:pPr>
        <w:pStyle w:val="NormalWeb"/>
        <w:spacing w:before="0" w:beforeAutospacing="0" w:after="0" w:afterAutospacing="0"/>
        <w:ind w:firstLine="708"/>
        <w:jc w:val="both"/>
      </w:pPr>
      <w:r w:rsidRPr="00793ACE">
        <w:t xml:space="preserve">(2) Bu Yönergedeki “Mali Durum Raporu” deyimi, diğer düzenleyici metinlerdeki “Teftiş Layihası” deyimine tekabül eder. </w:t>
      </w:r>
    </w:p>
    <w:p w:rsidR="00C25AF1" w:rsidRDefault="00C25AF1" w:rsidP="00C25AF1">
      <w:pPr>
        <w:pStyle w:val="NormalWeb"/>
        <w:spacing w:before="0" w:beforeAutospacing="0" w:after="0" w:afterAutospacing="0"/>
        <w:ind w:firstLine="397"/>
        <w:jc w:val="center"/>
        <w:rPr>
          <w:b/>
        </w:rPr>
      </w:pPr>
    </w:p>
    <w:p w:rsidR="00C25AF1" w:rsidRPr="005A6A99" w:rsidRDefault="00C25AF1" w:rsidP="00C25AF1">
      <w:pPr>
        <w:pStyle w:val="NormalWeb"/>
        <w:spacing w:before="0" w:beforeAutospacing="0" w:after="0" w:afterAutospacing="0"/>
        <w:ind w:firstLine="397"/>
        <w:jc w:val="center"/>
        <w:rPr>
          <w:b/>
        </w:rPr>
      </w:pPr>
      <w:r w:rsidRPr="005A6A99">
        <w:rPr>
          <w:b/>
        </w:rPr>
        <w:t>İKİNCİ BÖLÜM</w:t>
      </w:r>
    </w:p>
    <w:p w:rsidR="00C25AF1" w:rsidRPr="005A6A99" w:rsidRDefault="00C25AF1" w:rsidP="00C25AF1">
      <w:pPr>
        <w:pStyle w:val="NormalWeb"/>
        <w:spacing w:before="0" w:beforeAutospacing="0" w:after="0" w:afterAutospacing="0"/>
        <w:ind w:firstLine="397"/>
        <w:jc w:val="center"/>
        <w:rPr>
          <w:b/>
        </w:rPr>
      </w:pPr>
      <w:r w:rsidRPr="005A6A99">
        <w:rPr>
          <w:b/>
        </w:rPr>
        <w:t>Genel Hükümler</w:t>
      </w:r>
    </w:p>
    <w:p w:rsidR="00C25AF1" w:rsidRPr="005A6A99" w:rsidRDefault="00C25AF1" w:rsidP="00C25AF1">
      <w:pPr>
        <w:pStyle w:val="NormalWeb"/>
        <w:spacing w:before="0" w:beforeAutospacing="0" w:after="0" w:afterAutospacing="0"/>
        <w:ind w:firstLine="709"/>
        <w:jc w:val="both"/>
        <w:rPr>
          <w:b/>
        </w:rPr>
      </w:pPr>
    </w:p>
    <w:p w:rsidR="00C25AF1" w:rsidRPr="005A6A99" w:rsidRDefault="00C25AF1" w:rsidP="00C25AF1">
      <w:pPr>
        <w:pStyle w:val="NormalWeb"/>
        <w:spacing w:before="0" w:beforeAutospacing="0" w:after="0" w:afterAutospacing="0"/>
        <w:ind w:firstLine="709"/>
        <w:jc w:val="both"/>
        <w:rPr>
          <w:b/>
        </w:rPr>
      </w:pPr>
      <w:r w:rsidRPr="005A6A99">
        <w:rPr>
          <w:b/>
        </w:rPr>
        <w:t>Teftiş raporları ve mali durum raporlarının teslimi</w:t>
      </w:r>
    </w:p>
    <w:p w:rsidR="00C25AF1" w:rsidRPr="005A6A99" w:rsidRDefault="00C25AF1" w:rsidP="00C25AF1">
      <w:pPr>
        <w:pStyle w:val="NormalWeb"/>
        <w:spacing w:before="0" w:beforeAutospacing="0" w:after="0" w:afterAutospacing="0"/>
        <w:ind w:firstLine="709"/>
        <w:jc w:val="both"/>
        <w:rPr>
          <w:rStyle w:val="Gl"/>
          <w:b w:val="0"/>
        </w:rPr>
      </w:pPr>
      <w:r w:rsidRPr="005A6A99">
        <w:rPr>
          <w:b/>
          <w:bCs/>
          <w:spacing w:val="-3"/>
        </w:rPr>
        <w:t>MADDE</w:t>
      </w:r>
      <w:r w:rsidRPr="005A6A99">
        <w:rPr>
          <w:rStyle w:val="Gl"/>
        </w:rPr>
        <w:t xml:space="preserve"> 5– </w:t>
      </w:r>
      <w:r w:rsidRPr="005A6A99">
        <w:rPr>
          <w:rStyle w:val="Gl"/>
          <w:b w:val="0"/>
        </w:rPr>
        <w:t>(1)</w:t>
      </w:r>
      <w:r w:rsidRPr="005A6A99">
        <w:rPr>
          <w:rStyle w:val="Gl"/>
        </w:rPr>
        <w:t xml:space="preserve"> </w:t>
      </w:r>
      <w:r w:rsidRPr="005A6A99">
        <w:rPr>
          <w:rStyle w:val="Gl"/>
          <w:b w:val="0"/>
        </w:rPr>
        <w:t xml:space="preserve">Teftiş raporları ve mali durum raporları, </w:t>
      </w:r>
      <w:r w:rsidR="00D9386D" w:rsidRPr="00793ACE">
        <w:t xml:space="preserve">İçişleri Bakanlığı Mülkiye Teftiş Kurulu Görev ve Çalışma </w:t>
      </w:r>
      <w:proofErr w:type="gramStart"/>
      <w:r w:rsidR="00D9386D" w:rsidRPr="00793ACE">
        <w:t>Yönergesini</w:t>
      </w:r>
      <w:r w:rsidRPr="005A6A99">
        <w:rPr>
          <w:rStyle w:val="Gl"/>
          <w:b w:val="0"/>
        </w:rPr>
        <w:t xml:space="preserve">  hükümlerine</w:t>
      </w:r>
      <w:proofErr w:type="gramEnd"/>
      <w:r w:rsidRPr="005A6A99">
        <w:rPr>
          <w:rStyle w:val="Gl"/>
          <w:b w:val="0"/>
        </w:rPr>
        <w:t xml:space="preserve"> göre, ilgili birimlere yazılı ve elektronik ortamda teslim edilir.</w:t>
      </w:r>
    </w:p>
    <w:p w:rsidR="00C25AF1" w:rsidRPr="005A6A99" w:rsidRDefault="00FB4441" w:rsidP="00C25AF1">
      <w:pPr>
        <w:pStyle w:val="NormalWeb"/>
        <w:spacing w:before="0" w:beforeAutospacing="0" w:after="0" w:afterAutospacing="0"/>
        <w:ind w:firstLine="709"/>
        <w:jc w:val="both"/>
        <w:rPr>
          <w:rStyle w:val="Gl"/>
          <w:bCs w:val="0"/>
        </w:rPr>
      </w:pPr>
      <w:r w:rsidRPr="005A6A99">
        <w:rPr>
          <w:rStyle w:val="Gl"/>
          <w:b w:val="0"/>
        </w:rPr>
        <w:t xml:space="preserve"> </w:t>
      </w:r>
      <w:r w:rsidR="00C25AF1" w:rsidRPr="005A6A99">
        <w:rPr>
          <w:rStyle w:val="Gl"/>
          <w:b w:val="0"/>
        </w:rPr>
        <w:t>(</w:t>
      </w:r>
      <w:r>
        <w:rPr>
          <w:rStyle w:val="Gl"/>
          <w:b w:val="0"/>
        </w:rPr>
        <w:t>2</w:t>
      </w:r>
      <w:r w:rsidR="00C25AF1" w:rsidRPr="005A6A99">
        <w:rPr>
          <w:rStyle w:val="Gl"/>
          <w:b w:val="0"/>
        </w:rPr>
        <w:t xml:space="preserve">) Raporlar, </w:t>
      </w:r>
      <w:r w:rsidR="00C25AF1" w:rsidRPr="005A6A99">
        <w:t>Başkanlık tarafından</w:t>
      </w:r>
      <w:r w:rsidR="00C25AF1" w:rsidRPr="005A6A99">
        <w:rPr>
          <w:rStyle w:val="Gl"/>
          <w:b w:val="0"/>
        </w:rPr>
        <w:t xml:space="preserve"> yazılı ve elektronik ortamda Bakanlık merkez birimleri ile bağlı kuruluşlara gönderilir.</w:t>
      </w:r>
    </w:p>
    <w:p w:rsidR="00C25AF1" w:rsidRPr="005A6A99" w:rsidRDefault="00C25AF1" w:rsidP="00C25AF1">
      <w:pPr>
        <w:pStyle w:val="NormalWeb"/>
        <w:spacing w:before="0" w:beforeAutospacing="0" w:after="0" w:afterAutospacing="0"/>
        <w:ind w:firstLine="709"/>
        <w:jc w:val="both"/>
        <w:rPr>
          <w:b/>
        </w:rPr>
      </w:pPr>
    </w:p>
    <w:p w:rsidR="00C25AF1" w:rsidRPr="005A6A99" w:rsidRDefault="00C25AF1" w:rsidP="00C25AF1">
      <w:pPr>
        <w:pStyle w:val="NormalWeb"/>
        <w:spacing w:before="0" w:beforeAutospacing="0" w:after="0" w:afterAutospacing="0"/>
        <w:ind w:firstLine="709"/>
        <w:jc w:val="both"/>
        <w:rPr>
          <w:b/>
        </w:rPr>
      </w:pPr>
      <w:r w:rsidRPr="005A6A99">
        <w:rPr>
          <w:b/>
        </w:rPr>
        <w:t>Cevabi raporun şekli ve süresi</w:t>
      </w:r>
    </w:p>
    <w:p w:rsidR="00C25AF1" w:rsidRPr="005A6A99" w:rsidRDefault="00C25AF1" w:rsidP="00C25AF1">
      <w:pPr>
        <w:pStyle w:val="NormalWeb"/>
        <w:spacing w:before="0" w:beforeAutospacing="0" w:after="0" w:afterAutospacing="0"/>
        <w:ind w:firstLine="709"/>
        <w:jc w:val="both"/>
        <w:rPr>
          <w:rStyle w:val="Gl"/>
        </w:rPr>
      </w:pPr>
      <w:r w:rsidRPr="005A6A99">
        <w:rPr>
          <w:b/>
          <w:bCs/>
          <w:spacing w:val="-3"/>
        </w:rPr>
        <w:t>MADDE</w:t>
      </w:r>
      <w:r w:rsidRPr="005A6A99">
        <w:rPr>
          <w:rStyle w:val="Gl"/>
        </w:rPr>
        <w:t xml:space="preserve"> 6– </w:t>
      </w:r>
      <w:r w:rsidRPr="005A6A99">
        <w:rPr>
          <w:rStyle w:val="Gl"/>
          <w:b w:val="0"/>
        </w:rPr>
        <w:t>(1) Teftiş edilen birimlerce düzenlenen cevabi rapor</w:t>
      </w:r>
      <w:r w:rsidR="00F754EB">
        <w:rPr>
          <w:rStyle w:val="Gl"/>
          <w:b w:val="0"/>
        </w:rPr>
        <w:t>lar</w:t>
      </w:r>
      <w:r w:rsidRPr="005A6A99">
        <w:rPr>
          <w:rStyle w:val="Gl"/>
          <w:b w:val="0"/>
        </w:rPr>
        <w:t xml:space="preserve"> yazılı ve elektronik ortamda</w:t>
      </w:r>
      <w:r w:rsidR="006C29B0">
        <w:rPr>
          <w:rStyle w:val="Gl"/>
          <w:b w:val="0"/>
        </w:rPr>
        <w:t xml:space="preserve"> 16 </w:t>
      </w:r>
      <w:proofErr w:type="spellStart"/>
      <w:r w:rsidR="006C29B0">
        <w:rPr>
          <w:rStyle w:val="Gl"/>
          <w:b w:val="0"/>
        </w:rPr>
        <w:t>ıncı</w:t>
      </w:r>
      <w:proofErr w:type="spellEnd"/>
      <w:r w:rsidR="006C29B0">
        <w:rPr>
          <w:rStyle w:val="Gl"/>
          <w:b w:val="0"/>
        </w:rPr>
        <w:t xml:space="preserve"> mad</w:t>
      </w:r>
      <w:r w:rsidR="004E4FE6">
        <w:rPr>
          <w:rStyle w:val="Gl"/>
          <w:b w:val="0"/>
        </w:rPr>
        <w:t>d</w:t>
      </w:r>
      <w:r w:rsidR="006C29B0">
        <w:rPr>
          <w:rStyle w:val="Gl"/>
          <w:b w:val="0"/>
        </w:rPr>
        <w:t>e</w:t>
      </w:r>
      <w:r w:rsidR="004E4FE6">
        <w:rPr>
          <w:rStyle w:val="Gl"/>
          <w:b w:val="0"/>
        </w:rPr>
        <w:t xml:space="preserve">de </w:t>
      </w:r>
      <w:r w:rsidR="00B73F45">
        <w:rPr>
          <w:rStyle w:val="Gl"/>
          <w:b w:val="0"/>
        </w:rPr>
        <w:t>belirtilen</w:t>
      </w:r>
      <w:r w:rsidRPr="005A6A99">
        <w:rPr>
          <w:rStyle w:val="Gl"/>
          <w:b w:val="0"/>
        </w:rPr>
        <w:t xml:space="preserve"> Bakanlık merkez birimleri ile bağlı kuruluşlara gönderilir.</w:t>
      </w:r>
    </w:p>
    <w:p w:rsidR="00C25AF1" w:rsidRPr="005A6A99" w:rsidRDefault="00C25AF1" w:rsidP="00C25AF1">
      <w:pPr>
        <w:pStyle w:val="NormalWeb"/>
        <w:spacing w:before="0" w:beforeAutospacing="0" w:after="0" w:afterAutospacing="0"/>
        <w:ind w:firstLine="709"/>
        <w:jc w:val="both"/>
        <w:rPr>
          <w:rStyle w:val="Gl"/>
        </w:rPr>
      </w:pPr>
      <w:r w:rsidRPr="005A6A99">
        <w:rPr>
          <w:rStyle w:val="Gl"/>
          <w:b w:val="0"/>
        </w:rPr>
        <w:t>(2) Valilik ve kaymakamlık genel iş ve yürütümü raporlarına verilecek cevaplar, vali ve kaymakamların sorumluluğunda ilgili birimlerinden temin edilmek suretiyle “tek cevabi rapor” şeklinde düzenlenir.</w:t>
      </w:r>
    </w:p>
    <w:p w:rsidR="00C25AF1" w:rsidRPr="005A6A99" w:rsidRDefault="00C25AF1" w:rsidP="00C25AF1">
      <w:pPr>
        <w:pStyle w:val="NormalWeb"/>
        <w:spacing w:before="0" w:beforeAutospacing="0" w:after="0" w:afterAutospacing="0"/>
        <w:ind w:firstLine="709"/>
        <w:jc w:val="both"/>
        <w:rPr>
          <w:rStyle w:val="Gl"/>
        </w:rPr>
      </w:pPr>
      <w:r w:rsidRPr="005A6A99">
        <w:rPr>
          <w:rStyle w:val="Gl"/>
          <w:b w:val="0"/>
        </w:rPr>
        <w:t>(3) Teftiş raporlarının her maddesi, maddeler atlanmadan ve sırasına göre cevaplandırılır.</w:t>
      </w:r>
    </w:p>
    <w:p w:rsidR="00C25AF1" w:rsidRPr="005A6A99" w:rsidRDefault="00C25AF1" w:rsidP="00C25AF1">
      <w:pPr>
        <w:pStyle w:val="NormalWeb"/>
        <w:spacing w:before="0" w:beforeAutospacing="0" w:after="0" w:afterAutospacing="0"/>
        <w:ind w:firstLine="709"/>
        <w:jc w:val="both"/>
        <w:rPr>
          <w:rStyle w:val="Gl"/>
          <w:b w:val="0"/>
        </w:rPr>
      </w:pPr>
      <w:r w:rsidRPr="005A6A99">
        <w:rPr>
          <w:rStyle w:val="Gl"/>
          <w:b w:val="0"/>
        </w:rPr>
        <w:t>(4) Teftiş raporları bir ay içinde cevaplandırılır.</w:t>
      </w:r>
    </w:p>
    <w:p w:rsidR="00C25AF1" w:rsidRPr="005A6A99" w:rsidRDefault="00C25AF1" w:rsidP="00C25AF1">
      <w:pPr>
        <w:pStyle w:val="NormalWeb"/>
        <w:spacing w:before="0" w:beforeAutospacing="0" w:after="0" w:afterAutospacing="0"/>
        <w:ind w:firstLine="709"/>
        <w:jc w:val="both"/>
        <w:rPr>
          <w:rStyle w:val="Gl"/>
          <w:b w:val="0"/>
        </w:rPr>
      </w:pPr>
      <w:r w:rsidRPr="005A6A99">
        <w:rPr>
          <w:rStyle w:val="Gl"/>
          <w:b w:val="0"/>
        </w:rPr>
        <w:t>(5)</w:t>
      </w:r>
      <w:r>
        <w:rPr>
          <w:rStyle w:val="Gl"/>
          <w:b w:val="0"/>
        </w:rPr>
        <w:t xml:space="preserve"> </w:t>
      </w:r>
      <w:r w:rsidRPr="005A6A99">
        <w:rPr>
          <w:rStyle w:val="Gl"/>
          <w:b w:val="0"/>
        </w:rPr>
        <w:t xml:space="preserve">Mali durum raporları, Tüzüğün 51’inci maddesi ile </w:t>
      </w:r>
      <w:r w:rsidR="003C7B8B" w:rsidRPr="00793ACE">
        <w:t>İçişleri Bakanlığı Mülkiye Teftiş Kurulu Görev ve Çalışma Yönergesini</w:t>
      </w:r>
      <w:r w:rsidR="003C7B8B">
        <w:t>n</w:t>
      </w:r>
      <w:r w:rsidRPr="005A6A99">
        <w:rPr>
          <w:rStyle w:val="Gl"/>
          <w:b w:val="0"/>
        </w:rPr>
        <w:t xml:space="preserve"> 14’üncü maddesi hükümlerine göre cevaplandırılır.</w:t>
      </w:r>
    </w:p>
    <w:p w:rsidR="00C25AF1" w:rsidRPr="005A6A99" w:rsidRDefault="00C25AF1" w:rsidP="00C25AF1">
      <w:pPr>
        <w:pStyle w:val="NormalWeb"/>
        <w:spacing w:before="0" w:beforeAutospacing="0" w:after="0" w:afterAutospacing="0"/>
        <w:ind w:firstLine="709"/>
        <w:jc w:val="both"/>
        <w:rPr>
          <w:rStyle w:val="Gl"/>
          <w:b w:val="0"/>
        </w:rPr>
      </w:pPr>
      <w:r w:rsidRPr="005A6A99">
        <w:rPr>
          <w:rStyle w:val="Gl"/>
          <w:b w:val="0"/>
        </w:rPr>
        <w:t xml:space="preserve">(6) Cevabi raporun kapağı </w:t>
      </w:r>
      <w:r w:rsidR="00A132D6">
        <w:rPr>
          <w:rStyle w:val="Gl"/>
          <w:b w:val="0"/>
        </w:rPr>
        <w:t xml:space="preserve">bu </w:t>
      </w:r>
      <w:r w:rsidRPr="005A6A99">
        <w:rPr>
          <w:rStyle w:val="Gl"/>
          <w:b w:val="0"/>
        </w:rPr>
        <w:t>Yönergeye ekli Örnek’te belirlenen şekliyle düzenlenir.</w:t>
      </w:r>
    </w:p>
    <w:p w:rsidR="00C25AF1" w:rsidRDefault="00C25AF1" w:rsidP="00C25AF1">
      <w:pPr>
        <w:pStyle w:val="NormalWeb"/>
        <w:spacing w:before="0" w:beforeAutospacing="0" w:after="0" w:afterAutospacing="0"/>
        <w:ind w:firstLine="709"/>
        <w:jc w:val="both"/>
        <w:rPr>
          <w:rStyle w:val="Gl"/>
          <w:b w:val="0"/>
        </w:rPr>
      </w:pPr>
      <w:r w:rsidRPr="005A6A99">
        <w:rPr>
          <w:rStyle w:val="Gl"/>
          <w:b w:val="0"/>
        </w:rPr>
        <w:t>(7) Cevabi rapor iki suret halinde hazırlanarak, teftiş raporu hangi birim ve kuruluş adına düzenlenmiş ise o birim ve kuruluşun amiri tarafından imzalanır ve bir sureti Bakanlığın ilgili birimine gönderilir.</w:t>
      </w:r>
    </w:p>
    <w:p w:rsidR="000C19DA" w:rsidRDefault="000C19DA" w:rsidP="00C25AF1">
      <w:pPr>
        <w:pStyle w:val="NormalWeb"/>
        <w:spacing w:before="0" w:beforeAutospacing="0" w:after="0" w:afterAutospacing="0"/>
        <w:ind w:firstLine="709"/>
        <w:jc w:val="both"/>
        <w:rPr>
          <w:rStyle w:val="Gl"/>
          <w:b w:val="0"/>
        </w:rPr>
      </w:pPr>
    </w:p>
    <w:p w:rsidR="000C19DA" w:rsidRPr="005A6A99" w:rsidRDefault="000C19DA" w:rsidP="00C25AF1">
      <w:pPr>
        <w:pStyle w:val="NormalWeb"/>
        <w:spacing w:before="0" w:beforeAutospacing="0" w:after="0" w:afterAutospacing="0"/>
        <w:ind w:firstLine="709"/>
        <w:jc w:val="both"/>
        <w:rPr>
          <w:rStyle w:val="Gl"/>
          <w:bCs w:val="0"/>
        </w:rPr>
      </w:pPr>
    </w:p>
    <w:p w:rsidR="00C25AF1" w:rsidRPr="005A6A99" w:rsidRDefault="00C25AF1" w:rsidP="00C25AF1">
      <w:pPr>
        <w:pStyle w:val="NormalWeb"/>
        <w:spacing w:before="0" w:beforeAutospacing="0" w:after="0" w:afterAutospacing="0"/>
        <w:ind w:firstLine="709"/>
        <w:jc w:val="both"/>
        <w:rPr>
          <w:b/>
        </w:rPr>
      </w:pPr>
    </w:p>
    <w:p w:rsidR="00E27F19" w:rsidRDefault="00E27F19" w:rsidP="00C25AF1">
      <w:pPr>
        <w:pStyle w:val="NormalWeb"/>
        <w:spacing w:before="0" w:beforeAutospacing="0" w:after="0" w:afterAutospacing="0"/>
        <w:ind w:firstLine="709"/>
        <w:jc w:val="both"/>
        <w:rPr>
          <w:b/>
        </w:rPr>
      </w:pPr>
    </w:p>
    <w:p w:rsidR="00C25AF1" w:rsidRPr="005A6A99" w:rsidRDefault="00C25AF1" w:rsidP="00C25AF1">
      <w:pPr>
        <w:pStyle w:val="NormalWeb"/>
        <w:spacing w:before="0" w:beforeAutospacing="0" w:after="0" w:afterAutospacing="0"/>
        <w:ind w:firstLine="709"/>
        <w:jc w:val="both"/>
        <w:rPr>
          <w:rStyle w:val="Gl"/>
          <w:bCs w:val="0"/>
        </w:rPr>
      </w:pPr>
      <w:r w:rsidRPr="005A6A99">
        <w:rPr>
          <w:b/>
        </w:rPr>
        <w:t xml:space="preserve">Cevabi raporun </w:t>
      </w:r>
      <w:r w:rsidRPr="005A6A99">
        <w:rPr>
          <w:rStyle w:val="Gl"/>
        </w:rPr>
        <w:t>usulü</w:t>
      </w:r>
    </w:p>
    <w:p w:rsidR="00C531D2" w:rsidRDefault="00C25AF1" w:rsidP="00C25AF1">
      <w:pPr>
        <w:pStyle w:val="NormalWeb"/>
        <w:spacing w:before="0" w:beforeAutospacing="0" w:after="0" w:afterAutospacing="0"/>
        <w:ind w:firstLine="709"/>
        <w:jc w:val="both"/>
        <w:rPr>
          <w:rStyle w:val="Gl"/>
          <w:b w:val="0"/>
        </w:rPr>
      </w:pPr>
      <w:r w:rsidRPr="005A6A99">
        <w:rPr>
          <w:b/>
          <w:bCs/>
          <w:spacing w:val="-3"/>
        </w:rPr>
        <w:t>MADDE</w:t>
      </w:r>
      <w:r w:rsidRPr="005A6A99">
        <w:rPr>
          <w:rStyle w:val="Gl"/>
        </w:rPr>
        <w:t xml:space="preserve"> 7– </w:t>
      </w:r>
      <w:r w:rsidRPr="005A6A99">
        <w:rPr>
          <w:rStyle w:val="Gl"/>
          <w:b w:val="0"/>
        </w:rPr>
        <w:t>(1) Rapor</w:t>
      </w:r>
      <w:r w:rsidR="00C531D2">
        <w:rPr>
          <w:rStyle w:val="Gl"/>
          <w:b w:val="0"/>
        </w:rPr>
        <w:t>lardaki</w:t>
      </w:r>
      <w:r w:rsidRPr="005A6A99">
        <w:rPr>
          <w:rStyle w:val="Gl"/>
          <w:b w:val="0"/>
        </w:rPr>
        <w:t>, itiraz</w:t>
      </w:r>
      <w:r w:rsidR="00C531D2">
        <w:rPr>
          <w:rStyle w:val="Gl"/>
          <w:b w:val="0"/>
        </w:rPr>
        <w:t xml:space="preserve"> edilmeyen</w:t>
      </w:r>
      <w:r w:rsidRPr="005A6A99">
        <w:rPr>
          <w:rStyle w:val="Gl"/>
          <w:b w:val="0"/>
        </w:rPr>
        <w:t xml:space="preserve"> tenkit veya tavsiyeler doğrultusunda gerekli işlemler yapılır ve gereğinin yapıldığına dair bilgilere cevabi raporda yer verilir. Herhangi bir işlem yapılamaması </w:t>
      </w:r>
      <w:r w:rsidR="00A05B87">
        <w:rPr>
          <w:rStyle w:val="Gl"/>
          <w:b w:val="0"/>
        </w:rPr>
        <w:t>halinde</w:t>
      </w:r>
      <w:r w:rsidRPr="005A6A99">
        <w:rPr>
          <w:rStyle w:val="Gl"/>
          <w:b w:val="0"/>
        </w:rPr>
        <w:t xml:space="preserve"> ise buna ilişkin sebepler </w:t>
      </w:r>
      <w:r w:rsidR="00A05B87" w:rsidRPr="005A6A99">
        <w:rPr>
          <w:rStyle w:val="Gl"/>
          <w:b w:val="0"/>
        </w:rPr>
        <w:t xml:space="preserve">cevabi raporda </w:t>
      </w:r>
      <w:r w:rsidR="00C531D2">
        <w:rPr>
          <w:rStyle w:val="Gl"/>
          <w:b w:val="0"/>
        </w:rPr>
        <w:t>açıklanır.</w:t>
      </w:r>
    </w:p>
    <w:p w:rsidR="00C25AF1" w:rsidRPr="005A6A99" w:rsidRDefault="00C25AF1" w:rsidP="00C25AF1">
      <w:pPr>
        <w:pStyle w:val="NormalWeb"/>
        <w:spacing w:before="0" w:beforeAutospacing="0" w:after="0" w:afterAutospacing="0"/>
        <w:ind w:firstLine="709"/>
        <w:jc w:val="both"/>
        <w:rPr>
          <w:rStyle w:val="Gl"/>
          <w:b w:val="0"/>
        </w:rPr>
      </w:pPr>
      <w:r w:rsidRPr="005A6A99">
        <w:rPr>
          <w:rStyle w:val="Gl"/>
          <w:b w:val="0"/>
        </w:rPr>
        <w:t xml:space="preserve">(2) </w:t>
      </w:r>
      <w:r w:rsidR="00261BA2">
        <w:rPr>
          <w:rStyle w:val="Gl"/>
          <w:b w:val="0"/>
        </w:rPr>
        <w:t>T</w:t>
      </w:r>
      <w:r w:rsidRPr="005A6A99">
        <w:rPr>
          <w:rStyle w:val="Gl"/>
          <w:b w:val="0"/>
        </w:rPr>
        <w:t>enkit veya tavsiye edilen maddelere karşı cevabi raporda</w:t>
      </w:r>
      <w:r w:rsidR="00261BA2">
        <w:rPr>
          <w:rStyle w:val="Gl"/>
          <w:b w:val="0"/>
        </w:rPr>
        <w:t xml:space="preserve"> yer alacak</w:t>
      </w:r>
      <w:r w:rsidRPr="005A6A99">
        <w:rPr>
          <w:rStyle w:val="Gl"/>
          <w:b w:val="0"/>
        </w:rPr>
        <w:t xml:space="preserve"> açıklamalar;</w:t>
      </w:r>
    </w:p>
    <w:p w:rsidR="00C25AF1" w:rsidRPr="005A6A99" w:rsidRDefault="00C25AF1" w:rsidP="00C25AF1">
      <w:pPr>
        <w:pStyle w:val="NormalWeb"/>
        <w:spacing w:before="0" w:beforeAutospacing="0" w:after="0" w:afterAutospacing="0"/>
        <w:ind w:firstLine="709"/>
        <w:jc w:val="both"/>
        <w:rPr>
          <w:rStyle w:val="Gl"/>
          <w:b w:val="0"/>
        </w:rPr>
      </w:pPr>
      <w:r w:rsidRPr="005A6A99">
        <w:rPr>
          <w:rStyle w:val="Gl"/>
          <w:b w:val="0"/>
        </w:rPr>
        <w:t>a) Gerekçeli ve ayrıntılı açıklama yapılmak suretiyle “gereği yapılacaktır”, “yerine getirilecektir”,</w:t>
      </w:r>
    </w:p>
    <w:p w:rsidR="00C25AF1" w:rsidRPr="005A6A99" w:rsidRDefault="00C25AF1" w:rsidP="00C25AF1">
      <w:pPr>
        <w:pStyle w:val="NormalWeb"/>
        <w:spacing w:before="0" w:beforeAutospacing="0" w:after="0" w:afterAutospacing="0"/>
        <w:ind w:firstLine="709"/>
        <w:jc w:val="both"/>
        <w:rPr>
          <w:rStyle w:val="Gl"/>
          <w:b w:val="0"/>
        </w:rPr>
      </w:pPr>
      <w:r w:rsidRPr="005A6A99">
        <w:rPr>
          <w:rStyle w:val="Gl"/>
          <w:b w:val="0"/>
        </w:rPr>
        <w:t>b) Gereği yapılmaya başlanılan işlemlerle ilgili ayrıntılı açıklama yapılarak, “işleme başlanılmıştır”, “uygulamaya konulmuştur”,</w:t>
      </w:r>
    </w:p>
    <w:p w:rsidR="00C25AF1" w:rsidRPr="005A6A99" w:rsidRDefault="00C25AF1" w:rsidP="00C25AF1">
      <w:pPr>
        <w:pStyle w:val="NormalWeb"/>
        <w:spacing w:before="0" w:beforeAutospacing="0" w:after="0" w:afterAutospacing="0"/>
        <w:ind w:firstLine="709"/>
        <w:jc w:val="both"/>
        <w:rPr>
          <w:rStyle w:val="Gl"/>
          <w:b w:val="0"/>
        </w:rPr>
      </w:pPr>
      <w:r w:rsidRPr="005A6A99">
        <w:rPr>
          <w:rStyle w:val="Gl"/>
          <w:b w:val="0"/>
        </w:rPr>
        <w:t>c) Gereği yapılan işlemlerle ilgili ise açıklama yapılmak suretiyle “gereği yapılmıştır” “yerine getirilmiştir</w:t>
      </w:r>
      <w:r>
        <w:rPr>
          <w:rStyle w:val="Gl"/>
          <w:b w:val="0"/>
        </w:rPr>
        <w:t>”</w:t>
      </w:r>
    </w:p>
    <w:p w:rsidR="00C25AF1" w:rsidRPr="005A6A99" w:rsidRDefault="00C25AF1" w:rsidP="00C25AF1">
      <w:pPr>
        <w:pStyle w:val="NormalWeb"/>
        <w:spacing w:before="0" w:beforeAutospacing="0" w:after="0" w:afterAutospacing="0"/>
        <w:ind w:firstLine="709"/>
        <w:jc w:val="both"/>
        <w:rPr>
          <w:rStyle w:val="Gl"/>
          <w:b w:val="0"/>
        </w:rPr>
      </w:pPr>
      <w:proofErr w:type="gramStart"/>
      <w:r w:rsidRPr="005A6A99">
        <w:rPr>
          <w:rStyle w:val="Gl"/>
          <w:b w:val="0"/>
        </w:rPr>
        <w:t>ve</w:t>
      </w:r>
      <w:proofErr w:type="gramEnd"/>
      <w:r w:rsidRPr="005A6A99">
        <w:rPr>
          <w:rStyle w:val="Gl"/>
          <w:b w:val="0"/>
        </w:rPr>
        <w:t xml:space="preserve"> benzeri ibarelerle yapılır.</w:t>
      </w:r>
    </w:p>
    <w:p w:rsidR="00C25AF1" w:rsidRPr="005A6A99" w:rsidRDefault="00C25AF1" w:rsidP="00C25AF1">
      <w:pPr>
        <w:pStyle w:val="NormalWeb"/>
        <w:spacing w:before="0" w:beforeAutospacing="0" w:after="0" w:afterAutospacing="0"/>
        <w:ind w:firstLine="709"/>
        <w:jc w:val="both"/>
        <w:rPr>
          <w:rStyle w:val="Gl"/>
          <w:bCs w:val="0"/>
        </w:rPr>
      </w:pPr>
      <w:r w:rsidRPr="005A6A99">
        <w:rPr>
          <w:rStyle w:val="Gl"/>
          <w:b w:val="0"/>
        </w:rPr>
        <w:t>(3) Cevabi raporda açıklama yapılması gereken maddelerle ilgili olarak “cevabı gerektirmez” veya benzeri ibareler kullanılmaz.</w:t>
      </w:r>
    </w:p>
    <w:p w:rsidR="00C25AF1" w:rsidRPr="005A6A99" w:rsidRDefault="00C25AF1" w:rsidP="00C25AF1">
      <w:pPr>
        <w:pStyle w:val="NormalWeb"/>
        <w:spacing w:before="0" w:beforeAutospacing="0" w:after="0" w:afterAutospacing="0"/>
        <w:ind w:firstLine="709"/>
        <w:jc w:val="both"/>
        <w:rPr>
          <w:rStyle w:val="Gl"/>
          <w:bCs w:val="0"/>
        </w:rPr>
      </w:pPr>
      <w:r w:rsidRPr="005A6A99">
        <w:rPr>
          <w:rStyle w:val="Gl"/>
          <w:b w:val="0"/>
        </w:rPr>
        <w:t>(4) Teftiş raporlarında ödeneğe müteallik konularda tenkit veya tavsiye var ise (taşınır veya taşınmaz</w:t>
      </w:r>
      <w:r w:rsidR="002D0945">
        <w:rPr>
          <w:rStyle w:val="Gl"/>
          <w:b w:val="0"/>
        </w:rPr>
        <w:t xml:space="preserve"> mal</w:t>
      </w:r>
      <w:r w:rsidRPr="005A6A99">
        <w:rPr>
          <w:rStyle w:val="Gl"/>
          <w:b w:val="0"/>
        </w:rPr>
        <w:t xml:space="preserve"> satın alınması, bina yapım, bakım ve onarımı, tefrişi, yer değişikliği, kiralanması, hizmet satın alınması, vb.) ödenek temin edilerek gereği yapılır veya ödenek temini için girişimde bulunulduğu ayrıntılı açıklama yapılarak yazılır.</w:t>
      </w:r>
    </w:p>
    <w:p w:rsidR="00C25AF1" w:rsidRPr="005A6A99" w:rsidRDefault="00C25AF1" w:rsidP="00C25AF1">
      <w:pPr>
        <w:pStyle w:val="NormalWeb"/>
        <w:spacing w:before="0" w:beforeAutospacing="0" w:after="0" w:afterAutospacing="0"/>
        <w:ind w:firstLine="709"/>
        <w:jc w:val="both"/>
        <w:rPr>
          <w:rStyle w:val="Gl"/>
          <w:bCs w:val="0"/>
        </w:rPr>
      </w:pPr>
      <w:r w:rsidRPr="005A6A99">
        <w:rPr>
          <w:rStyle w:val="Gl"/>
          <w:b w:val="0"/>
        </w:rPr>
        <w:t>(5) Cevabi raporda süreye bağlı veya ödeneğe müteallik bir husus ayrıntılı açıklama yapılarak cevaplandırılmış ise, bu husus tamamlandığında, raporun ilgili maddesi de belirtilerek Bakanlığın ilgili birimine bilgi verilir.</w:t>
      </w:r>
    </w:p>
    <w:p w:rsidR="00C25AF1" w:rsidRPr="005A6A99" w:rsidRDefault="00C25AF1" w:rsidP="00C25AF1">
      <w:pPr>
        <w:pStyle w:val="NormalWeb"/>
        <w:spacing w:before="0" w:beforeAutospacing="0" w:after="0" w:afterAutospacing="0"/>
        <w:ind w:firstLine="709"/>
        <w:jc w:val="both"/>
        <w:rPr>
          <w:rStyle w:val="Gl"/>
        </w:rPr>
      </w:pPr>
    </w:p>
    <w:p w:rsidR="00C25AF1" w:rsidRPr="005A6A99" w:rsidRDefault="00C25AF1" w:rsidP="00C25AF1">
      <w:pPr>
        <w:pStyle w:val="NormalWeb"/>
        <w:spacing w:before="0" w:beforeAutospacing="0" w:after="0" w:afterAutospacing="0"/>
        <w:ind w:firstLine="709"/>
        <w:jc w:val="both"/>
        <w:rPr>
          <w:rStyle w:val="Gl"/>
          <w:bCs w:val="0"/>
        </w:rPr>
      </w:pPr>
      <w:r w:rsidRPr="005A6A99">
        <w:rPr>
          <w:rStyle w:val="Gl"/>
        </w:rPr>
        <w:t>İtiraz</w:t>
      </w:r>
    </w:p>
    <w:p w:rsidR="00C25AF1" w:rsidRPr="005A6A99" w:rsidRDefault="00C25AF1" w:rsidP="00C25AF1">
      <w:pPr>
        <w:pStyle w:val="NormalWeb"/>
        <w:spacing w:before="0" w:beforeAutospacing="0" w:after="0" w:afterAutospacing="0"/>
        <w:ind w:firstLine="709"/>
        <w:jc w:val="both"/>
        <w:rPr>
          <w:rStyle w:val="Gl"/>
          <w:bCs w:val="0"/>
        </w:rPr>
      </w:pPr>
      <w:r w:rsidRPr="005A6A99">
        <w:rPr>
          <w:b/>
          <w:bCs/>
          <w:spacing w:val="-3"/>
        </w:rPr>
        <w:t>MADDE</w:t>
      </w:r>
      <w:r w:rsidRPr="005A6A99">
        <w:rPr>
          <w:rStyle w:val="Gl"/>
        </w:rPr>
        <w:t xml:space="preserve"> 8–</w:t>
      </w:r>
      <w:r w:rsidRPr="005A6A99">
        <w:rPr>
          <w:rStyle w:val="Gl"/>
          <w:b w:val="0"/>
        </w:rPr>
        <w:t xml:space="preserve"> (1) </w:t>
      </w:r>
      <w:r w:rsidR="00F644B0">
        <w:rPr>
          <w:rStyle w:val="Gl"/>
          <w:b w:val="0"/>
        </w:rPr>
        <w:t>Adına rapor düzenlenen m</w:t>
      </w:r>
      <w:r w:rsidRPr="005A6A99">
        <w:rPr>
          <w:rStyle w:val="Gl"/>
          <w:b w:val="0"/>
        </w:rPr>
        <w:t xml:space="preserve">ülki idare amirleri, birim ve kuruluş amirleri ile komutanlar ve </w:t>
      </w:r>
      <w:r w:rsidR="00F644B0">
        <w:rPr>
          <w:rStyle w:val="Gl"/>
          <w:b w:val="0"/>
        </w:rPr>
        <w:t xml:space="preserve">diğer </w:t>
      </w:r>
      <w:r w:rsidR="00B24F29">
        <w:rPr>
          <w:rStyle w:val="Gl"/>
          <w:b w:val="0"/>
        </w:rPr>
        <w:t>görevliler;</w:t>
      </w:r>
      <w:r w:rsidRPr="005A6A99">
        <w:rPr>
          <w:rStyle w:val="Gl"/>
          <w:b w:val="0"/>
        </w:rPr>
        <w:t xml:space="preserve"> raporlardaki eleştiri veya tavsiyeye katılmadıkları takdirde </w:t>
      </w:r>
      <w:r w:rsidR="002B0EC9" w:rsidRPr="005A6A99">
        <w:rPr>
          <w:rStyle w:val="Gl"/>
          <w:b w:val="0"/>
        </w:rPr>
        <w:t xml:space="preserve">gerekçesiyle birlikte </w:t>
      </w:r>
      <w:r w:rsidRPr="005A6A99">
        <w:rPr>
          <w:rStyle w:val="Gl"/>
          <w:b w:val="0"/>
        </w:rPr>
        <w:t xml:space="preserve">buna ilişkin itirazlarını, </w:t>
      </w:r>
      <w:r w:rsidR="00B24F29">
        <w:rPr>
          <w:rStyle w:val="Gl"/>
          <w:b w:val="0"/>
        </w:rPr>
        <w:t>raporların</w:t>
      </w:r>
      <w:r w:rsidRPr="005A6A99">
        <w:rPr>
          <w:rStyle w:val="Gl"/>
          <w:b w:val="0"/>
        </w:rPr>
        <w:t xml:space="preserve"> </w:t>
      </w:r>
      <w:r w:rsidR="00797C45">
        <w:rPr>
          <w:rStyle w:val="Gl"/>
          <w:b w:val="0"/>
        </w:rPr>
        <w:t>cevaplandırılması süresi içinde</w:t>
      </w:r>
      <w:r w:rsidR="00797C45" w:rsidRPr="00797C45">
        <w:rPr>
          <w:rStyle w:val="Gl"/>
          <w:b w:val="0"/>
        </w:rPr>
        <w:t xml:space="preserve"> </w:t>
      </w:r>
      <w:r w:rsidR="00797C45" w:rsidRPr="005A6A99">
        <w:rPr>
          <w:rStyle w:val="Gl"/>
          <w:b w:val="0"/>
        </w:rPr>
        <w:t xml:space="preserve">raporların takibinden sorumlu Bakanlık merkez birimleri ve bağlı </w:t>
      </w:r>
      <w:proofErr w:type="gramStart"/>
      <w:r w:rsidR="00797C45" w:rsidRPr="005A6A99">
        <w:rPr>
          <w:rStyle w:val="Gl"/>
          <w:b w:val="0"/>
        </w:rPr>
        <w:t>kuruluşlar</w:t>
      </w:r>
      <w:r w:rsidR="00797C45">
        <w:rPr>
          <w:rStyle w:val="Gl"/>
          <w:b w:val="0"/>
        </w:rPr>
        <w:t>a</w:t>
      </w:r>
      <w:r w:rsidR="00797C45" w:rsidRPr="005A6A99">
        <w:rPr>
          <w:rStyle w:val="Gl"/>
          <w:b w:val="0"/>
        </w:rPr>
        <w:t xml:space="preserve"> </w:t>
      </w:r>
      <w:r w:rsidRPr="005A6A99">
        <w:rPr>
          <w:rStyle w:val="Gl"/>
          <w:b w:val="0"/>
        </w:rPr>
        <w:t xml:space="preserve"> bildirirler</w:t>
      </w:r>
      <w:proofErr w:type="gramEnd"/>
      <w:r w:rsidRPr="005A6A99">
        <w:rPr>
          <w:rStyle w:val="Gl"/>
          <w:b w:val="0"/>
        </w:rPr>
        <w:t>.</w:t>
      </w:r>
    </w:p>
    <w:p w:rsidR="00C25AF1" w:rsidRPr="005A6A99" w:rsidRDefault="00C25AF1" w:rsidP="00C25AF1">
      <w:pPr>
        <w:pStyle w:val="NormalWeb"/>
        <w:spacing w:before="0" w:beforeAutospacing="0" w:after="0" w:afterAutospacing="0"/>
        <w:ind w:firstLine="709"/>
        <w:jc w:val="both"/>
        <w:rPr>
          <w:rStyle w:val="Gl"/>
          <w:bCs w:val="0"/>
        </w:rPr>
      </w:pPr>
      <w:r w:rsidRPr="005A6A99">
        <w:rPr>
          <w:rStyle w:val="Gl"/>
          <w:b w:val="0"/>
        </w:rPr>
        <w:t>(2) Raporlara yapılan itiraz, Bakanlık merkez birimleri ve bağlı kuruluşlarınca uygun bulunduğu takdirde Başkanlığa bildirilir. İtiraz uygun bulunmadığı takdirde müfettişin tenkit veya tavsiyesinin yerine getirilmesi ilgili birimden istenir. İlgili birimler itirazlarında ısrar ederlerse durum Başkanlığa bildirilir.</w:t>
      </w:r>
    </w:p>
    <w:p w:rsidR="00C25AF1" w:rsidRPr="005A6A99" w:rsidRDefault="00C25AF1" w:rsidP="00C25AF1">
      <w:pPr>
        <w:pStyle w:val="NormalWeb"/>
        <w:spacing w:before="0" w:beforeAutospacing="0" w:after="0" w:afterAutospacing="0"/>
        <w:ind w:firstLine="709"/>
        <w:jc w:val="both"/>
        <w:rPr>
          <w:rStyle w:val="Gl"/>
          <w:bCs w:val="0"/>
        </w:rPr>
      </w:pPr>
      <w:r w:rsidRPr="005A6A99">
        <w:rPr>
          <w:rStyle w:val="Gl"/>
          <w:b w:val="0"/>
        </w:rPr>
        <w:t>(3) Bakanlık merkez birimleri ve bağlı kuruluşlar, kendileri hakkında düzenlenen teftiş raporlarındaki eleştiri veya tavsiyeye katılmadıkları takdirde</w:t>
      </w:r>
      <w:r w:rsidR="007C46C9">
        <w:rPr>
          <w:rStyle w:val="Gl"/>
          <w:b w:val="0"/>
        </w:rPr>
        <w:t xml:space="preserve"> ise</w:t>
      </w:r>
      <w:r w:rsidRPr="005A6A99">
        <w:rPr>
          <w:rStyle w:val="Gl"/>
          <w:b w:val="0"/>
        </w:rPr>
        <w:t xml:space="preserve"> bu duruma ilişkin itirazlarını Başkanlığa bildirirler.</w:t>
      </w:r>
    </w:p>
    <w:p w:rsidR="00C25AF1" w:rsidRPr="005A6A99" w:rsidRDefault="00C25AF1" w:rsidP="00C25AF1">
      <w:pPr>
        <w:pStyle w:val="NormalWeb"/>
        <w:spacing w:before="0" w:beforeAutospacing="0" w:after="0" w:afterAutospacing="0"/>
        <w:ind w:firstLine="709"/>
        <w:jc w:val="both"/>
        <w:rPr>
          <w:rStyle w:val="Gl"/>
          <w:bCs w:val="0"/>
        </w:rPr>
      </w:pPr>
      <w:r w:rsidRPr="005A6A99">
        <w:rPr>
          <w:rStyle w:val="Gl"/>
          <w:b w:val="0"/>
        </w:rPr>
        <w:t xml:space="preserve">(4) 2 ve 3’üncü fıkraya göre yapılan itirazlara </w:t>
      </w:r>
      <w:proofErr w:type="gramStart"/>
      <w:r w:rsidRPr="005A6A99">
        <w:rPr>
          <w:rStyle w:val="Gl"/>
          <w:b w:val="0"/>
        </w:rPr>
        <w:t>Başkanlık  katılırsa</w:t>
      </w:r>
      <w:proofErr w:type="gramEnd"/>
      <w:r w:rsidRPr="005A6A99">
        <w:rPr>
          <w:rStyle w:val="Gl"/>
          <w:b w:val="0"/>
        </w:rPr>
        <w:t xml:space="preserve"> bunu Müfettişe duyurur, katılmazsa hangi görüşün uygulanacağını Bakanlık Makamı belirler.</w:t>
      </w:r>
    </w:p>
    <w:p w:rsidR="00C25AF1" w:rsidRPr="005A6A99" w:rsidRDefault="00C25AF1" w:rsidP="00C25AF1">
      <w:pPr>
        <w:pStyle w:val="NormalWeb"/>
        <w:spacing w:before="0" w:beforeAutospacing="0" w:after="0" w:afterAutospacing="0"/>
        <w:ind w:firstLine="709"/>
        <w:jc w:val="both"/>
        <w:rPr>
          <w:rStyle w:val="Gl"/>
        </w:rPr>
      </w:pPr>
    </w:p>
    <w:p w:rsidR="00C25AF1" w:rsidRPr="005A6A99" w:rsidRDefault="00C25AF1" w:rsidP="00C25AF1">
      <w:pPr>
        <w:pStyle w:val="NormalWeb"/>
        <w:spacing w:before="0" w:beforeAutospacing="0" w:after="0" w:afterAutospacing="0"/>
        <w:ind w:firstLine="709"/>
        <w:jc w:val="both"/>
        <w:rPr>
          <w:rStyle w:val="Gl"/>
          <w:bCs w:val="0"/>
        </w:rPr>
      </w:pPr>
      <w:r w:rsidRPr="005A6A99">
        <w:rPr>
          <w:rStyle w:val="Gl"/>
        </w:rPr>
        <w:t>Cevabi raporlarda teklif getirilmesi</w:t>
      </w:r>
    </w:p>
    <w:p w:rsidR="00C25AF1" w:rsidRPr="005A6A99" w:rsidRDefault="00C25AF1" w:rsidP="00C25AF1">
      <w:pPr>
        <w:pStyle w:val="NormalWeb"/>
        <w:spacing w:before="0" w:beforeAutospacing="0" w:after="0" w:afterAutospacing="0"/>
        <w:ind w:firstLine="709"/>
        <w:jc w:val="both"/>
        <w:rPr>
          <w:rStyle w:val="Gl"/>
          <w:bCs w:val="0"/>
        </w:rPr>
      </w:pPr>
      <w:r w:rsidRPr="005A6A99">
        <w:rPr>
          <w:b/>
          <w:bCs/>
          <w:spacing w:val="-3"/>
        </w:rPr>
        <w:t>MADDE</w:t>
      </w:r>
      <w:r w:rsidRPr="005A6A99">
        <w:rPr>
          <w:rStyle w:val="Gl"/>
        </w:rPr>
        <w:t xml:space="preserve"> 9– </w:t>
      </w:r>
      <w:r w:rsidRPr="005A6A99">
        <w:rPr>
          <w:rStyle w:val="Gl"/>
          <w:b w:val="0"/>
        </w:rPr>
        <w:t>(1) Hakkında teftiş raporu düzenlenen birim amiri tenkit veya tavsiyeye dayanak olan mevzuatın günün şartlarına göre geçerliliğini kaybettiği kanaatinde ise, vereceği cevabi raporda bu hususa değinerek teklif getirebilir veya bu hususta mevzuat değişikliği önerebilir.</w:t>
      </w:r>
    </w:p>
    <w:p w:rsidR="00C25AF1" w:rsidRPr="005A6A99" w:rsidRDefault="00C25AF1" w:rsidP="00C25AF1">
      <w:pPr>
        <w:pStyle w:val="NormalWeb"/>
        <w:spacing w:before="0" w:beforeAutospacing="0" w:after="0" w:afterAutospacing="0"/>
        <w:ind w:firstLine="709"/>
        <w:jc w:val="both"/>
        <w:rPr>
          <w:rStyle w:val="Gl"/>
          <w:bCs w:val="0"/>
        </w:rPr>
      </w:pPr>
      <w:r w:rsidRPr="005A6A99">
        <w:rPr>
          <w:rStyle w:val="Gl"/>
          <w:b w:val="0"/>
        </w:rPr>
        <w:t>(2) Bu takdirde, raporların takibinden sorumlu Bakanlık merkez birimleri ve bağlı kuruluşlar, önerileri değerlendirerek uygun gördükleri takdirde gerekçesi ile birlikte ilgili birimlere ve Başkanlığa iletirler.</w:t>
      </w:r>
    </w:p>
    <w:p w:rsidR="00C25AF1" w:rsidRDefault="00C25AF1" w:rsidP="00C25AF1">
      <w:pPr>
        <w:pStyle w:val="NormalWeb"/>
        <w:spacing w:before="0" w:beforeAutospacing="0" w:after="0" w:afterAutospacing="0"/>
        <w:ind w:firstLine="709"/>
        <w:jc w:val="center"/>
        <w:rPr>
          <w:b/>
        </w:rPr>
      </w:pPr>
    </w:p>
    <w:p w:rsidR="00E27F19" w:rsidRDefault="00E27F19" w:rsidP="00C25AF1">
      <w:pPr>
        <w:pStyle w:val="NormalWeb"/>
        <w:spacing w:before="0" w:beforeAutospacing="0" w:after="0" w:afterAutospacing="0"/>
        <w:ind w:firstLine="709"/>
        <w:jc w:val="center"/>
        <w:rPr>
          <w:b/>
        </w:rPr>
      </w:pPr>
    </w:p>
    <w:p w:rsidR="00E27F19" w:rsidRDefault="00E27F19" w:rsidP="00C25AF1">
      <w:pPr>
        <w:pStyle w:val="NormalWeb"/>
        <w:spacing w:before="0" w:beforeAutospacing="0" w:after="0" w:afterAutospacing="0"/>
        <w:ind w:firstLine="709"/>
        <w:jc w:val="center"/>
        <w:rPr>
          <w:b/>
        </w:rPr>
      </w:pPr>
    </w:p>
    <w:p w:rsidR="00E27F19" w:rsidRDefault="00E27F19" w:rsidP="00C25AF1">
      <w:pPr>
        <w:pStyle w:val="NormalWeb"/>
        <w:spacing w:before="0" w:beforeAutospacing="0" w:after="0" w:afterAutospacing="0"/>
        <w:ind w:firstLine="709"/>
        <w:jc w:val="center"/>
        <w:rPr>
          <w:b/>
        </w:rPr>
      </w:pPr>
    </w:p>
    <w:p w:rsidR="00E27F19" w:rsidRDefault="00E27F19" w:rsidP="00C25AF1">
      <w:pPr>
        <w:pStyle w:val="NormalWeb"/>
        <w:spacing w:before="0" w:beforeAutospacing="0" w:after="0" w:afterAutospacing="0"/>
        <w:ind w:firstLine="709"/>
        <w:jc w:val="center"/>
        <w:rPr>
          <w:b/>
        </w:rPr>
      </w:pPr>
    </w:p>
    <w:p w:rsidR="00E27F19" w:rsidRPr="005A6A99" w:rsidRDefault="00E27F19" w:rsidP="00C25AF1">
      <w:pPr>
        <w:pStyle w:val="NormalWeb"/>
        <w:spacing w:before="0" w:beforeAutospacing="0" w:after="0" w:afterAutospacing="0"/>
        <w:ind w:firstLine="709"/>
        <w:jc w:val="center"/>
        <w:rPr>
          <w:b/>
        </w:rPr>
      </w:pPr>
    </w:p>
    <w:p w:rsidR="00C25AF1" w:rsidRPr="005A6A99" w:rsidRDefault="00C25AF1" w:rsidP="00C25AF1">
      <w:pPr>
        <w:pStyle w:val="NormalWeb"/>
        <w:spacing w:before="0" w:beforeAutospacing="0" w:after="0" w:afterAutospacing="0"/>
        <w:ind w:firstLine="709"/>
        <w:jc w:val="center"/>
        <w:rPr>
          <w:b/>
        </w:rPr>
      </w:pPr>
    </w:p>
    <w:p w:rsidR="00C25AF1" w:rsidRPr="005A6A99" w:rsidRDefault="00C25AF1" w:rsidP="00C25AF1">
      <w:pPr>
        <w:pStyle w:val="NormalWeb"/>
        <w:spacing w:before="0" w:beforeAutospacing="0" w:after="0" w:afterAutospacing="0"/>
        <w:ind w:firstLine="709"/>
        <w:jc w:val="center"/>
        <w:rPr>
          <w:b/>
        </w:rPr>
      </w:pPr>
      <w:r w:rsidRPr="005A6A99">
        <w:rPr>
          <w:b/>
        </w:rPr>
        <w:t>ÜÇÜNCÜ BÖLÜM</w:t>
      </w:r>
    </w:p>
    <w:p w:rsidR="00C25AF1" w:rsidRDefault="00C25AF1" w:rsidP="00C25AF1">
      <w:pPr>
        <w:pStyle w:val="NormalWeb"/>
        <w:spacing w:before="0" w:beforeAutospacing="0" w:after="0" w:afterAutospacing="0"/>
        <w:ind w:firstLine="709"/>
        <w:jc w:val="center"/>
        <w:rPr>
          <w:rStyle w:val="Gl"/>
        </w:rPr>
      </w:pPr>
      <w:r w:rsidRPr="005A6A99">
        <w:rPr>
          <w:rStyle w:val="Gl"/>
        </w:rPr>
        <w:t>Teftiş Raporlarının Değerlendirilmesi, Takibi ve Sonuçlandırılmasından Sorumlu Amir ve Komisyonlar</w:t>
      </w:r>
    </w:p>
    <w:p w:rsidR="000C19DA" w:rsidRPr="005A6A99" w:rsidRDefault="000C19DA" w:rsidP="00C25AF1">
      <w:pPr>
        <w:pStyle w:val="NormalWeb"/>
        <w:spacing w:before="0" w:beforeAutospacing="0" w:after="0" w:afterAutospacing="0"/>
        <w:ind w:firstLine="709"/>
        <w:jc w:val="center"/>
        <w:rPr>
          <w:rStyle w:val="Gl"/>
        </w:rPr>
      </w:pPr>
    </w:p>
    <w:p w:rsidR="00C25AF1" w:rsidRPr="005A6A99" w:rsidRDefault="00C25AF1" w:rsidP="00C25AF1">
      <w:pPr>
        <w:pStyle w:val="NormalWeb"/>
        <w:spacing w:before="0" w:beforeAutospacing="0" w:after="0" w:afterAutospacing="0"/>
        <w:ind w:firstLine="708"/>
        <w:jc w:val="both"/>
        <w:rPr>
          <w:rStyle w:val="Gl"/>
        </w:rPr>
      </w:pPr>
      <w:r w:rsidRPr="005A6A99">
        <w:rPr>
          <w:rStyle w:val="Gl"/>
        </w:rPr>
        <w:t xml:space="preserve"> </w:t>
      </w:r>
    </w:p>
    <w:p w:rsidR="00C25AF1" w:rsidRPr="005A6A99" w:rsidRDefault="00C25AF1" w:rsidP="00C25AF1">
      <w:pPr>
        <w:pStyle w:val="NormalWeb"/>
        <w:spacing w:before="0" w:beforeAutospacing="0" w:after="0" w:afterAutospacing="0"/>
        <w:ind w:firstLine="708"/>
        <w:jc w:val="both"/>
        <w:rPr>
          <w:b/>
        </w:rPr>
      </w:pPr>
      <w:r w:rsidRPr="005A6A99">
        <w:rPr>
          <w:b/>
        </w:rPr>
        <w:t>Valilik ve kaymakamlık genel iş ve yürütümü raporlarının takibinde ve sonuçlandırılmasında sorumluluk</w:t>
      </w:r>
    </w:p>
    <w:p w:rsidR="00C25AF1" w:rsidRPr="005A6A99" w:rsidRDefault="00C25AF1" w:rsidP="00C25AF1">
      <w:pPr>
        <w:pStyle w:val="NormalWeb"/>
        <w:spacing w:before="0" w:beforeAutospacing="0" w:after="0" w:afterAutospacing="0"/>
        <w:ind w:firstLine="708"/>
        <w:jc w:val="both"/>
        <w:rPr>
          <w:b/>
          <w:bCs/>
        </w:rPr>
      </w:pPr>
      <w:r w:rsidRPr="005A6A99">
        <w:rPr>
          <w:b/>
        </w:rPr>
        <w:t xml:space="preserve">MADDE 10- </w:t>
      </w:r>
      <w:r w:rsidRPr="005A6A99">
        <w:t>(1)</w:t>
      </w:r>
      <w:r w:rsidRPr="005A6A99">
        <w:rPr>
          <w:b/>
        </w:rPr>
        <w:t xml:space="preserve"> </w:t>
      </w:r>
      <w:r w:rsidRPr="005A6A99">
        <w:t>V</w:t>
      </w:r>
      <w:r w:rsidRPr="005A6A99">
        <w:rPr>
          <w:spacing w:val="2"/>
        </w:rPr>
        <w:t>alilik genel iş ve yürütümü raporlarında</w:t>
      </w:r>
      <w:r w:rsidRPr="005A6A99">
        <w:t xml:space="preserve"> tenkit ve tavsiye edilen hususların değerlendirilmesi, verilen cevapların karşılaştırılması ve yerine getirilip getirilmediğinin takibinden ve sonuçlandırılmasından vali sorumludur.</w:t>
      </w:r>
    </w:p>
    <w:p w:rsidR="00C25AF1" w:rsidRPr="005A6A99" w:rsidRDefault="00C25AF1" w:rsidP="00C25AF1">
      <w:pPr>
        <w:pStyle w:val="NormalWeb"/>
        <w:spacing w:before="0" w:beforeAutospacing="0" w:after="0" w:afterAutospacing="0"/>
        <w:ind w:firstLine="709"/>
        <w:jc w:val="both"/>
      </w:pPr>
      <w:r w:rsidRPr="005A6A99">
        <w:t>(2) Kaymakamlık genel iş ve yürütümü raporlarında tenkit ve tavsiye edilen hususların değerlendirilmesi, yerine getirilip getirilmediğinin takibi, verilen cevapların karşılaştırılması ve sonuçlandırılmasından kaymakam sorumludur.</w:t>
      </w:r>
    </w:p>
    <w:p w:rsidR="00C25AF1" w:rsidRPr="005A6A99" w:rsidRDefault="00C25AF1" w:rsidP="00C25AF1">
      <w:pPr>
        <w:pStyle w:val="NormalWeb"/>
        <w:spacing w:before="0" w:beforeAutospacing="0" w:after="0" w:afterAutospacing="0"/>
        <w:ind w:firstLine="709"/>
        <w:jc w:val="both"/>
        <w:rPr>
          <w:b/>
        </w:rPr>
      </w:pPr>
      <w:r w:rsidRPr="005A6A99">
        <w:t>(3) Kaymakamlık genel iş ve yürütümü cevabi raporlarının Bakanlığa gönderilmeden önce kontrolü Vali tarafından sağlanır. Cevabi raporlarda düzeltilmesi, tamamlanması, takibi veya sonuçlandırılması gereken bir husus bulunduğu takdirde, bu konularda, gerekli işlemlerin yapılması vali tarafından Kaymakamdan istenir.</w:t>
      </w:r>
    </w:p>
    <w:p w:rsidR="00C25AF1" w:rsidRPr="005A6A99" w:rsidRDefault="00C25AF1" w:rsidP="00C25AF1">
      <w:pPr>
        <w:pStyle w:val="NormalWeb"/>
        <w:spacing w:before="0" w:beforeAutospacing="0" w:after="0" w:afterAutospacing="0"/>
        <w:ind w:firstLine="709"/>
        <w:jc w:val="both"/>
        <w:rPr>
          <w:rStyle w:val="Gl"/>
        </w:rPr>
      </w:pPr>
    </w:p>
    <w:p w:rsidR="00C25AF1" w:rsidRPr="005A6A99" w:rsidRDefault="00C25AF1" w:rsidP="00C25AF1">
      <w:pPr>
        <w:pStyle w:val="NormalWeb"/>
        <w:spacing w:before="0" w:beforeAutospacing="0" w:after="0" w:afterAutospacing="0"/>
        <w:ind w:firstLine="709"/>
        <w:jc w:val="both"/>
        <w:rPr>
          <w:rStyle w:val="Gl"/>
          <w:bCs w:val="0"/>
        </w:rPr>
      </w:pPr>
      <w:r w:rsidRPr="005A6A99">
        <w:rPr>
          <w:rStyle w:val="Gl"/>
        </w:rPr>
        <w:t>İl ve ilçe teftiş raporlarının değerlendirilmesi, takibi ve sonuçlandırılmasından sorumlu amirler</w:t>
      </w:r>
    </w:p>
    <w:p w:rsidR="00C25AF1" w:rsidRPr="005A6A99" w:rsidRDefault="00C25AF1" w:rsidP="00C25AF1">
      <w:pPr>
        <w:pStyle w:val="NormalWeb"/>
        <w:spacing w:before="0" w:beforeAutospacing="0" w:after="0" w:afterAutospacing="0"/>
        <w:ind w:firstLine="709"/>
        <w:jc w:val="both"/>
        <w:rPr>
          <w:b/>
        </w:rPr>
      </w:pPr>
      <w:r w:rsidRPr="005A6A99">
        <w:rPr>
          <w:b/>
          <w:bCs/>
          <w:spacing w:val="-3"/>
        </w:rPr>
        <w:t>MADDE</w:t>
      </w:r>
      <w:r w:rsidRPr="005A6A99">
        <w:rPr>
          <w:b/>
        </w:rPr>
        <w:t xml:space="preserve"> 11-</w:t>
      </w:r>
      <w:r w:rsidRPr="005A6A99">
        <w:t xml:space="preserve"> (1) İl teftişleri sonucunda düzenlenen raporlarda tenkit veya tavsiye edilen hususların değerlendirilmesi, verilen cevapların karşılaştırılması ve yerine getirilip getirilmediğinin takibi ve sonuçlandırılmasından hakkında rapor düzenlenen birim amiri, ilgili vali yardımcısı ve vali sorumludur.</w:t>
      </w:r>
    </w:p>
    <w:p w:rsidR="00C25AF1" w:rsidRPr="005A6A99" w:rsidRDefault="00C25AF1" w:rsidP="00C25AF1">
      <w:pPr>
        <w:pStyle w:val="NormalWeb"/>
        <w:spacing w:before="0" w:beforeAutospacing="0" w:after="0" w:afterAutospacing="0"/>
        <w:ind w:firstLine="709"/>
        <w:jc w:val="both"/>
        <w:rPr>
          <w:b/>
        </w:rPr>
      </w:pPr>
      <w:r w:rsidRPr="005A6A99">
        <w:t>(2) İlçe teftişleri sonucunda düzenlenen raporlarda tenkit veya tavsiye edilen hususların değerlendirilmesi, verilen cevapların karşılaştırılması ve yerine getirilip getirilmediğinin takibi ve sonuçlandırılmasından hakkında rapor düzenlenen birim amiri ve Kaymakam sorumludur.</w:t>
      </w:r>
    </w:p>
    <w:p w:rsidR="00C25AF1" w:rsidRPr="005A6A99" w:rsidRDefault="00C25AF1" w:rsidP="00C25AF1">
      <w:pPr>
        <w:pStyle w:val="NormalWeb"/>
        <w:spacing w:before="0" w:beforeAutospacing="0" w:after="0" w:afterAutospacing="0"/>
        <w:ind w:firstLine="709"/>
        <w:jc w:val="both"/>
        <w:rPr>
          <w:b/>
        </w:rPr>
      </w:pPr>
      <w:r w:rsidRPr="005A6A99">
        <w:t xml:space="preserve">(3) Cevabi raporlar, </w:t>
      </w:r>
      <w:proofErr w:type="gramStart"/>
      <w:r w:rsidRPr="005A6A99">
        <w:t>ilçe  birim</w:t>
      </w:r>
      <w:proofErr w:type="gramEnd"/>
      <w:r w:rsidRPr="005A6A99">
        <w:t xml:space="preserve"> amirleri tarafından kaymakamlık ve valilik kanalı ile bağlı oldukları il birimlerine gönderilir. Vali, il birim amirlerine gelen cevabi raporların, Bakanlığa gönderilmeden önce düzeltilmesini, takibini ve tamamlanmasını Kaymakamdan isteyebilir.</w:t>
      </w:r>
    </w:p>
    <w:p w:rsidR="00C25AF1" w:rsidRPr="005A6A99" w:rsidRDefault="00C25AF1" w:rsidP="00C25AF1">
      <w:pPr>
        <w:pStyle w:val="NormalWeb"/>
        <w:spacing w:before="0" w:beforeAutospacing="0" w:after="0" w:afterAutospacing="0"/>
        <w:ind w:firstLine="709"/>
        <w:jc w:val="both"/>
        <w:rPr>
          <w:b/>
        </w:rPr>
      </w:pPr>
      <w:r w:rsidRPr="005A6A99">
        <w:t xml:space="preserve">(4) Cevabi raporlar, </w:t>
      </w:r>
      <w:proofErr w:type="gramStart"/>
      <w:r w:rsidRPr="005A6A99">
        <w:t>il  birim</w:t>
      </w:r>
      <w:proofErr w:type="gramEnd"/>
      <w:r w:rsidRPr="005A6A99">
        <w:t xml:space="preserve"> amirleri tarafından valilik kanalı ile Bakanlık merkez ve bağlı kuruluşlarına gönderilir.</w:t>
      </w:r>
    </w:p>
    <w:p w:rsidR="00C25AF1" w:rsidRPr="005A6A99" w:rsidRDefault="00C25AF1" w:rsidP="00C25AF1">
      <w:pPr>
        <w:pStyle w:val="NormalWeb"/>
        <w:spacing w:before="0" w:beforeAutospacing="0" w:after="0" w:afterAutospacing="0"/>
        <w:ind w:firstLine="709"/>
        <w:jc w:val="both"/>
        <w:rPr>
          <w:b/>
        </w:rPr>
      </w:pPr>
      <w:r w:rsidRPr="005A6A99">
        <w:t>(5) Sahil güvenlik bölge ve grup komutanlıkları teftiş raporlarının takibi ve sonuçlandırılması Sahil Güvenlik Komutanlığınca yapılır. Bu işlemlerle ilgili olarak teftiş edilen komutanlıkça ilgili mülki idare amirine bilgi verilir.</w:t>
      </w:r>
    </w:p>
    <w:p w:rsidR="00C25AF1" w:rsidRPr="005A6A99" w:rsidRDefault="00C25AF1" w:rsidP="00C25AF1">
      <w:pPr>
        <w:pStyle w:val="NormalWeb"/>
        <w:spacing w:before="0" w:beforeAutospacing="0" w:after="0" w:afterAutospacing="0"/>
        <w:ind w:firstLine="709"/>
        <w:jc w:val="both"/>
        <w:rPr>
          <w:b/>
        </w:rPr>
      </w:pPr>
    </w:p>
    <w:p w:rsidR="00C25AF1" w:rsidRPr="005A6A99" w:rsidRDefault="00C25AF1" w:rsidP="00C25AF1">
      <w:pPr>
        <w:pStyle w:val="NormalWeb"/>
        <w:spacing w:before="0" w:beforeAutospacing="0" w:after="0" w:afterAutospacing="0"/>
        <w:ind w:firstLine="709"/>
        <w:jc w:val="both"/>
        <w:rPr>
          <w:b/>
          <w:spacing w:val="2"/>
        </w:rPr>
      </w:pPr>
      <w:r w:rsidRPr="005A6A99">
        <w:rPr>
          <w:b/>
        </w:rPr>
        <w:t>Mahalli idarelerle ilgili</w:t>
      </w:r>
      <w:r w:rsidRPr="005A6A99">
        <w:rPr>
          <w:b/>
          <w:spacing w:val="7"/>
        </w:rPr>
        <w:t xml:space="preserve"> </w:t>
      </w:r>
      <w:r w:rsidRPr="005A6A99">
        <w:rPr>
          <w:b/>
          <w:spacing w:val="2"/>
        </w:rPr>
        <w:t>raporlarını</w:t>
      </w:r>
      <w:r w:rsidR="00CF531B">
        <w:rPr>
          <w:b/>
          <w:spacing w:val="2"/>
        </w:rPr>
        <w:t>n</w:t>
      </w:r>
      <w:r w:rsidRPr="005A6A99">
        <w:rPr>
          <w:b/>
          <w:spacing w:val="2"/>
        </w:rPr>
        <w:t xml:space="preserve"> değerlendirilmesi, takibi ve sonuçlandırılması</w:t>
      </w:r>
    </w:p>
    <w:p w:rsidR="00C25AF1" w:rsidRPr="005A6A99" w:rsidRDefault="00C25AF1" w:rsidP="00C25AF1">
      <w:pPr>
        <w:pStyle w:val="NormalWeb"/>
        <w:spacing w:before="0" w:beforeAutospacing="0" w:after="0" w:afterAutospacing="0"/>
        <w:ind w:firstLine="709"/>
        <w:jc w:val="both"/>
      </w:pPr>
      <w:r w:rsidRPr="005A6A99">
        <w:rPr>
          <w:b/>
        </w:rPr>
        <w:t>MADDE 12-</w:t>
      </w:r>
      <w:r w:rsidRPr="005A6A99">
        <w:t xml:space="preserve"> (1) Mahalli idarelerle ilgili </w:t>
      </w:r>
      <w:proofErr w:type="gramStart"/>
      <w:r w:rsidRPr="005A6A99">
        <w:t>olarak  düzenlenen</w:t>
      </w:r>
      <w:proofErr w:type="gramEnd"/>
      <w:r w:rsidRPr="005A6A99">
        <w:t xml:space="preserve"> rapor ve mali durum raporlarında tenkit veya tavsiye edilen hususlara verilen cevapların karşılaştırılması ve yerine getirilip getirilmediğinin ilk değerlendirilmesi Bakanlığın ilgili birimince yapılır.</w:t>
      </w:r>
    </w:p>
    <w:p w:rsidR="00C25AF1" w:rsidRPr="005A6A99" w:rsidRDefault="00C25AF1" w:rsidP="00C25AF1">
      <w:pPr>
        <w:pStyle w:val="NormalWeb"/>
        <w:spacing w:before="0" w:beforeAutospacing="0" w:after="0" w:afterAutospacing="0"/>
        <w:ind w:firstLine="709"/>
        <w:jc w:val="both"/>
      </w:pPr>
      <w:r w:rsidRPr="005A6A99">
        <w:t xml:space="preserve">(2) Bu değerlendirme sonucunda, </w:t>
      </w:r>
      <w:r w:rsidR="00413DF9">
        <w:t>cevabı yeterli bulunmayan ve tamamlanması istenilen</w:t>
      </w:r>
      <w:r w:rsidR="009F52BB">
        <w:t xml:space="preserve"> tenkit veya tavsiyeler</w:t>
      </w:r>
      <w:r w:rsidRPr="005A6A99">
        <w:t xml:space="preserve"> valiliklere yazılır.</w:t>
      </w:r>
    </w:p>
    <w:p w:rsidR="00C25AF1" w:rsidRPr="005A6A99" w:rsidRDefault="00C25AF1" w:rsidP="00C25AF1">
      <w:pPr>
        <w:pStyle w:val="NormalWeb"/>
        <w:spacing w:before="0" w:beforeAutospacing="0" w:after="0" w:afterAutospacing="0"/>
        <w:ind w:firstLine="709"/>
        <w:jc w:val="both"/>
      </w:pPr>
      <w:r w:rsidRPr="005A6A99">
        <w:t xml:space="preserve">(3) 2 </w:t>
      </w:r>
      <w:proofErr w:type="spellStart"/>
      <w:r w:rsidRPr="005A6A99">
        <w:t>nci</w:t>
      </w:r>
      <w:proofErr w:type="spellEnd"/>
      <w:r w:rsidRPr="005A6A99">
        <w:t xml:space="preserve"> fıkrada belirtilen yazılardaki hususların takibi amacıyla Valinin gözetiminde, görevlendireceği vali yardımcısının başkanlığında, il mahalli idareler müdürü ve komisyon başkanının uygun göreceği mahalli idare temsilcisinin katılımıyla en az üç kişiden oluşan “İl Değerlendirme ve Takip Komisyonu” kurulur. Mahalli idare temsilcisinin belirlenmesinde ilgili mahalli idarenin görüşü alınır.</w:t>
      </w:r>
    </w:p>
    <w:p w:rsidR="00C25AF1" w:rsidRPr="005A6A99" w:rsidRDefault="00C25AF1" w:rsidP="00C25AF1">
      <w:pPr>
        <w:pStyle w:val="NormalWeb"/>
        <w:spacing w:before="0" w:beforeAutospacing="0" w:after="0" w:afterAutospacing="0"/>
        <w:ind w:firstLine="709"/>
        <w:jc w:val="both"/>
      </w:pPr>
      <w:r w:rsidRPr="005A6A99">
        <w:lastRenderedPageBreak/>
        <w:t>(4) İl Değerlendirme ve Takip Komisyonunca kesin neticesi alınamayan ve bu nedenle takibi devam eden teftiş rapor</w:t>
      </w:r>
      <w:r>
        <w:t>ları</w:t>
      </w:r>
      <w:r w:rsidRPr="005A6A99">
        <w:t xml:space="preserve"> ve mali durum raporları ile ilgili eksikliklerin ikmal ve ıslah edilememe sebepleri hakkında her yıl Aralık ayında Bakanlığın ilgili birimine bilgi verilir.</w:t>
      </w:r>
    </w:p>
    <w:p w:rsidR="00C25AF1" w:rsidRPr="005A6A99" w:rsidRDefault="00C25AF1" w:rsidP="00C25AF1">
      <w:pPr>
        <w:pStyle w:val="NormalWeb"/>
        <w:spacing w:before="0" w:beforeAutospacing="0" w:after="0" w:afterAutospacing="0"/>
        <w:ind w:firstLine="709"/>
        <w:jc w:val="both"/>
        <w:rPr>
          <w:rStyle w:val="Gl"/>
        </w:rPr>
      </w:pPr>
    </w:p>
    <w:p w:rsidR="00C25AF1" w:rsidRPr="005A6A99" w:rsidRDefault="00C25AF1" w:rsidP="00C25AF1">
      <w:pPr>
        <w:pStyle w:val="NormalWeb"/>
        <w:spacing w:before="0" w:beforeAutospacing="0" w:after="0" w:afterAutospacing="0"/>
        <w:ind w:firstLine="709"/>
        <w:jc w:val="both"/>
        <w:rPr>
          <w:rStyle w:val="Gl"/>
        </w:rPr>
      </w:pPr>
      <w:r w:rsidRPr="005A6A99">
        <w:rPr>
          <w:rStyle w:val="Gl"/>
        </w:rPr>
        <w:t>Raporların kurum içi değerlendirilmesi ve takibi komisyonu</w:t>
      </w:r>
    </w:p>
    <w:p w:rsidR="00C25AF1" w:rsidRPr="00287538" w:rsidRDefault="00C25AF1" w:rsidP="00287538">
      <w:pPr>
        <w:pStyle w:val="NormalWeb"/>
        <w:spacing w:before="0" w:beforeAutospacing="0" w:after="0" w:afterAutospacing="0"/>
        <w:ind w:firstLine="709"/>
        <w:jc w:val="both"/>
      </w:pPr>
      <w:proofErr w:type="gramStart"/>
      <w:r w:rsidRPr="005A6A99">
        <w:rPr>
          <w:b/>
          <w:bCs/>
          <w:spacing w:val="-3"/>
        </w:rPr>
        <w:t>MADDE</w:t>
      </w:r>
      <w:r w:rsidRPr="005A6A99">
        <w:rPr>
          <w:b/>
        </w:rPr>
        <w:t xml:space="preserve"> 13- </w:t>
      </w:r>
      <w:r w:rsidRPr="005A6A99">
        <w:t>(1) İl ve ilçelerde, ihtiyaç duyulması halinde, teftiş edilen birimler bünyesinde düzenlenen rapor</w:t>
      </w:r>
      <w:r>
        <w:t>lar</w:t>
      </w:r>
      <w:r w:rsidRPr="005A6A99">
        <w:t>da tenkit veya tavsiye edilen hususların değerlendirilmesi, verilen cevapların karşılaştırılması ve yerine getirilip getirilmediğinin takibi ve sonuçlandırılması amacıyla, sorumlu amirlere yardımcı olmak üzere, teftiş edilen birim amirinin uygun göreceği en az üç kişilik “Kurum İçi Değerlendirme ve Takip Komisyonu” kurulabilir.</w:t>
      </w:r>
      <w:r w:rsidR="00287538">
        <w:t xml:space="preserve"> </w:t>
      </w:r>
      <w:proofErr w:type="gramEnd"/>
      <w:r>
        <w:t>Bu K</w:t>
      </w:r>
      <w:r w:rsidRPr="005A6A99">
        <w:t>omisyon, bir sonraki teftiş dönemine kadar, raporlarda tenkit veya tavsiye edilen hususların takibini ve tamamlanmasını sağlar.</w:t>
      </w:r>
    </w:p>
    <w:p w:rsidR="00C25AF1" w:rsidRPr="005A6A99" w:rsidRDefault="00C25AF1" w:rsidP="00C25AF1">
      <w:pPr>
        <w:pStyle w:val="NormalWeb"/>
        <w:spacing w:before="0" w:beforeAutospacing="0" w:after="0" w:afterAutospacing="0"/>
        <w:ind w:firstLine="709"/>
        <w:jc w:val="both"/>
        <w:rPr>
          <w:b/>
          <w:spacing w:val="5"/>
        </w:rPr>
      </w:pPr>
    </w:p>
    <w:p w:rsidR="00C25AF1" w:rsidRPr="005A6A99" w:rsidRDefault="00C25AF1" w:rsidP="00C25AF1">
      <w:pPr>
        <w:pStyle w:val="NormalWeb"/>
        <w:spacing w:before="0" w:beforeAutospacing="0" w:after="0" w:afterAutospacing="0"/>
        <w:ind w:firstLine="709"/>
        <w:jc w:val="both"/>
        <w:rPr>
          <w:b/>
        </w:rPr>
      </w:pPr>
      <w:r w:rsidRPr="005A6A99">
        <w:rPr>
          <w:b/>
          <w:spacing w:val="5"/>
        </w:rPr>
        <w:t>Rapor</w:t>
      </w:r>
      <w:r w:rsidRPr="005A6A99">
        <w:rPr>
          <w:b/>
        </w:rPr>
        <w:t>ların</w:t>
      </w:r>
      <w:r w:rsidRPr="005A6A99">
        <w:rPr>
          <w:b/>
          <w:spacing w:val="5"/>
        </w:rPr>
        <w:t xml:space="preserve"> Bakanlık merkez birimleri ve bağlı kuruluşlarında incelenmesi ve değerlendirilmesi</w:t>
      </w:r>
    </w:p>
    <w:p w:rsidR="00C25AF1" w:rsidRPr="005A6A99" w:rsidRDefault="00C25AF1" w:rsidP="00C25AF1">
      <w:pPr>
        <w:pStyle w:val="NormalWeb"/>
        <w:spacing w:before="0" w:beforeAutospacing="0" w:after="0" w:afterAutospacing="0"/>
        <w:ind w:firstLine="709"/>
        <w:jc w:val="both"/>
      </w:pPr>
      <w:r w:rsidRPr="005A6A99">
        <w:rPr>
          <w:b/>
          <w:bCs/>
          <w:spacing w:val="-3"/>
        </w:rPr>
        <w:t>MADDE</w:t>
      </w:r>
      <w:r w:rsidRPr="005A6A99">
        <w:rPr>
          <w:b/>
        </w:rPr>
        <w:t xml:space="preserve"> 14- </w:t>
      </w:r>
      <w:r w:rsidRPr="005A6A99">
        <w:t>(1) Başkanlıktan gelen raporlar ile il ve ilçelerden gelen cevabi rapor</w:t>
      </w:r>
      <w:r>
        <w:t>lar</w:t>
      </w:r>
      <w:r w:rsidRPr="005A6A99">
        <w:t xml:space="preserve"> Bakanlık merkez birimleri ve bağlı kuruluşlarında incelenir ve değerlendirilir.</w:t>
      </w:r>
    </w:p>
    <w:p w:rsidR="00C25AF1" w:rsidRPr="005A6A99" w:rsidRDefault="00C25AF1" w:rsidP="00C25AF1">
      <w:pPr>
        <w:pStyle w:val="NormalWeb"/>
        <w:spacing w:before="0" w:beforeAutospacing="0" w:after="0" w:afterAutospacing="0"/>
        <w:ind w:firstLine="709"/>
        <w:jc w:val="both"/>
      </w:pPr>
      <w:r w:rsidRPr="005A6A99">
        <w:t>(2) Bakanlık merkez birimleri ve bağlı kuruluşlarında, teftiş raporları ve mali durum raporları ile il ve ilçelerden gelen cevabi rapor</w:t>
      </w:r>
      <w:r>
        <w:t>ların</w:t>
      </w:r>
      <w:r w:rsidRPr="005A6A99">
        <w:t xml:space="preserve"> </w:t>
      </w:r>
      <w:proofErr w:type="gramStart"/>
      <w:r w:rsidRPr="005A6A99">
        <w:t>birlikte  incelenip</w:t>
      </w:r>
      <w:proofErr w:type="gramEnd"/>
      <w:r w:rsidRPr="005A6A99">
        <w:t xml:space="preserve"> değerlendirilmesinden sonra tenkit veya tavsiye edilen hususların usulüne uygun cevaplandırıldığı</w:t>
      </w:r>
      <w:r w:rsidRPr="005A6A99">
        <w:rPr>
          <w:spacing w:val="5"/>
        </w:rPr>
        <w:t xml:space="preserve">, ilgili birimden biri yönetici konumunda olmak üzere  </w:t>
      </w:r>
      <w:r w:rsidRPr="005A6A99">
        <w:t>üç personelin  imzasıyla tutanağa bağlanır.</w:t>
      </w:r>
    </w:p>
    <w:p w:rsidR="00C25AF1" w:rsidRPr="005A6A99" w:rsidRDefault="00C25AF1" w:rsidP="00C25AF1">
      <w:pPr>
        <w:pStyle w:val="NormalWeb"/>
        <w:spacing w:before="0" w:beforeAutospacing="0" w:after="0" w:afterAutospacing="0"/>
        <w:ind w:firstLine="709"/>
        <w:jc w:val="both"/>
        <w:rPr>
          <w:b/>
        </w:rPr>
      </w:pPr>
      <w:r w:rsidRPr="005A6A99">
        <w:t xml:space="preserve">(3) Başkanlıktan gelen raporlar </w:t>
      </w:r>
      <w:proofErr w:type="gramStart"/>
      <w:r w:rsidRPr="005A6A99">
        <w:t>ile  il</w:t>
      </w:r>
      <w:proofErr w:type="gramEnd"/>
      <w:r w:rsidRPr="005A6A99">
        <w:t xml:space="preserve"> ve ilçelerden gelen cevabi raporların Bakanlık merkez birimleri ve bağlı kuruluşlarında incelenip değerlendirilmesinden sonra, başka bir birim, bağlı kuruluş veya diğer Bakanlık, kamu kurum, kuruluş ya da kurulun görev alanına giren bir tenkit veya tavsiyenin raporda bulunması ve raporu inceleyecek birimce lüzum görülmesi halinde bu husus, cevabı ile birlikte ilgili birim, bağlı kuruluş veya diğer Bakanlık, kamu kurum, kuruluş ya da kurula gönderilir.</w:t>
      </w:r>
    </w:p>
    <w:p w:rsidR="00C25AF1" w:rsidRPr="005B266E" w:rsidRDefault="00C25AF1" w:rsidP="00C25AF1">
      <w:pPr>
        <w:pStyle w:val="NormalWeb"/>
        <w:spacing w:before="0" w:beforeAutospacing="0" w:after="0" w:afterAutospacing="0"/>
        <w:ind w:firstLine="709"/>
        <w:jc w:val="both"/>
      </w:pPr>
      <w:r w:rsidRPr="005B266E">
        <w:t xml:space="preserve">(4) Bakanlık merkez birimleri ve bağlı kuruluşlarınca, teftiş programına göre, teftiş edilen birimlerin raporların takibi, değerlendirilmesi ve sonuçlandırılmasıyla ilgili olarak </w:t>
      </w:r>
      <w:proofErr w:type="gramStart"/>
      <w:r w:rsidRPr="005B266E">
        <w:t>yıl sonunda</w:t>
      </w:r>
      <w:proofErr w:type="gramEnd"/>
      <w:r w:rsidRPr="005B266E">
        <w:t xml:space="preserve">  “Sonuç Raporu” düzenlenir ve bir örneği Başkanlığa gönderilir. Başkanlık tarafından bu “Sonuç Raporları” da dikkate alınarak, izleyen yılın Mart ayında “Genel Sonuç ve Değerlendirme Raporu” hazırlanarak Bakanlık Makamına sunulur.</w:t>
      </w:r>
    </w:p>
    <w:p w:rsidR="00C25AF1" w:rsidRPr="005A6A99" w:rsidRDefault="00C25AF1" w:rsidP="00C25AF1">
      <w:pPr>
        <w:pStyle w:val="NormalWeb"/>
        <w:spacing w:before="0" w:beforeAutospacing="0" w:after="0" w:afterAutospacing="0"/>
        <w:ind w:firstLine="709"/>
        <w:jc w:val="both"/>
        <w:rPr>
          <w:b/>
        </w:rPr>
      </w:pPr>
      <w:r w:rsidRPr="005A6A99">
        <w:t>(5) Bakanlık merkez birimleri ve bağlı kuruluşlarında il ve ilçelerden gelen cevabi raporlar ayrı dosyada muhafaza edilir.</w:t>
      </w:r>
    </w:p>
    <w:p w:rsidR="00C25AF1" w:rsidRPr="005A6A99" w:rsidRDefault="00C25AF1" w:rsidP="00C25AF1">
      <w:pPr>
        <w:pStyle w:val="NormalWeb"/>
        <w:spacing w:before="0" w:beforeAutospacing="0" w:after="0" w:afterAutospacing="0"/>
        <w:ind w:firstLine="709"/>
        <w:jc w:val="both"/>
        <w:rPr>
          <w:b/>
        </w:rPr>
      </w:pPr>
      <w:r w:rsidRPr="005A6A99">
        <w:t>(6) Bakanlık merkez birimleri ve bağlı kuruluşlarda teftiş raporları ve mali durum raporlarının takibinden sorumlu bir yönetici ile yeterli sayıda personel görevlendirilir.</w:t>
      </w:r>
    </w:p>
    <w:p w:rsidR="00C25AF1" w:rsidRPr="005A6A99" w:rsidRDefault="00C25AF1" w:rsidP="00C25AF1">
      <w:pPr>
        <w:pStyle w:val="NormalWeb"/>
        <w:spacing w:before="0" w:beforeAutospacing="0" w:after="0" w:afterAutospacing="0"/>
        <w:ind w:firstLine="709"/>
        <w:jc w:val="both"/>
        <w:rPr>
          <w:b/>
        </w:rPr>
      </w:pPr>
    </w:p>
    <w:p w:rsidR="00C25AF1" w:rsidRPr="005A6A99" w:rsidRDefault="00C25AF1" w:rsidP="00C25AF1">
      <w:pPr>
        <w:pStyle w:val="NormalWeb"/>
        <w:spacing w:before="0" w:beforeAutospacing="0" w:after="0" w:afterAutospacing="0"/>
        <w:ind w:firstLine="709"/>
        <w:jc w:val="both"/>
        <w:rPr>
          <w:b/>
        </w:rPr>
      </w:pPr>
      <w:r w:rsidRPr="005A6A99">
        <w:rPr>
          <w:b/>
        </w:rPr>
        <w:t>Bakanlık merkez birimleri ve bağlı kuruluşların teftiş edilmesi halinde cevabi raporlar</w:t>
      </w:r>
    </w:p>
    <w:p w:rsidR="00C25AF1" w:rsidRPr="005A6A99" w:rsidRDefault="00C25AF1" w:rsidP="00C25AF1">
      <w:pPr>
        <w:pStyle w:val="NormalWeb"/>
        <w:spacing w:before="0" w:beforeAutospacing="0" w:after="0" w:afterAutospacing="0"/>
        <w:ind w:firstLine="709"/>
        <w:jc w:val="both"/>
        <w:rPr>
          <w:b/>
        </w:rPr>
      </w:pPr>
      <w:r w:rsidRPr="005A6A99">
        <w:rPr>
          <w:b/>
          <w:bCs/>
          <w:spacing w:val="-3"/>
        </w:rPr>
        <w:t>MADDE</w:t>
      </w:r>
      <w:r w:rsidRPr="005A6A99">
        <w:rPr>
          <w:b/>
        </w:rPr>
        <w:t xml:space="preserve"> 15- </w:t>
      </w:r>
      <w:r w:rsidRPr="005A6A99">
        <w:t>(1)</w:t>
      </w:r>
      <w:r w:rsidRPr="005A6A99">
        <w:rPr>
          <w:b/>
        </w:rPr>
        <w:t xml:space="preserve"> </w:t>
      </w:r>
      <w:r w:rsidRPr="005A6A99">
        <w:t>Bakanlık merkez birimleri ve bağlı kuruluşların teftiş edilmesi halinde, cevabi raporun hazırlanması, takibi ve sonuçlandırılmasından ilgili birimin amiri sorumludur.</w:t>
      </w:r>
    </w:p>
    <w:p w:rsidR="00C25AF1" w:rsidRPr="005A6A99" w:rsidRDefault="00C25AF1" w:rsidP="00C25AF1">
      <w:pPr>
        <w:pStyle w:val="NormalWeb"/>
        <w:spacing w:before="0" w:beforeAutospacing="0" w:after="0" w:afterAutospacing="0"/>
        <w:ind w:firstLine="709"/>
        <w:jc w:val="both"/>
        <w:rPr>
          <w:rStyle w:val="Gl"/>
          <w:b w:val="0"/>
        </w:rPr>
      </w:pPr>
      <w:r w:rsidRPr="005A6A99">
        <w:rPr>
          <w:rStyle w:val="Gl"/>
          <w:b w:val="0"/>
        </w:rPr>
        <w:t>(2) Teftiş raporunda itiraz edilmeyen tenkit veya tavsiyeler doğrultusunda gerekli işlemler yapılır ve bunlarla ilgili bilgiler cevabi raporda belirtilir.</w:t>
      </w:r>
    </w:p>
    <w:p w:rsidR="00C25AF1" w:rsidRPr="005A6A99" w:rsidRDefault="00C25AF1" w:rsidP="00C25AF1">
      <w:pPr>
        <w:pStyle w:val="NormalWeb"/>
        <w:spacing w:before="0" w:beforeAutospacing="0" w:after="0" w:afterAutospacing="0"/>
        <w:ind w:firstLine="709"/>
        <w:jc w:val="both"/>
        <w:rPr>
          <w:rStyle w:val="Gl"/>
          <w:b w:val="0"/>
        </w:rPr>
      </w:pPr>
      <w:r w:rsidRPr="005A6A99">
        <w:rPr>
          <w:rStyle w:val="Gl"/>
          <w:b w:val="0"/>
        </w:rPr>
        <w:t>(3) Tenkit veya tavsiye edilen konuda herhangi bir işlem yapılamaması halinde buna ilişkin sebepler açıklanarak</w:t>
      </w:r>
      <w:r w:rsidRPr="005A6A99">
        <w:t xml:space="preserve"> Başkanlığa bildirilir</w:t>
      </w:r>
      <w:r w:rsidRPr="005A6A99">
        <w:rPr>
          <w:rStyle w:val="Gl"/>
          <w:b w:val="0"/>
        </w:rPr>
        <w:t>.</w:t>
      </w:r>
    </w:p>
    <w:p w:rsidR="00C25AF1" w:rsidRPr="005A6A99" w:rsidRDefault="00C25AF1" w:rsidP="00C25AF1">
      <w:pPr>
        <w:pStyle w:val="NormalWeb"/>
        <w:spacing w:before="0" w:beforeAutospacing="0" w:after="0" w:afterAutospacing="0"/>
        <w:ind w:firstLine="709"/>
        <w:jc w:val="both"/>
        <w:rPr>
          <w:b/>
        </w:rPr>
      </w:pPr>
    </w:p>
    <w:p w:rsidR="00C25AF1" w:rsidRPr="005A6A99" w:rsidRDefault="00C25AF1" w:rsidP="00C25AF1">
      <w:pPr>
        <w:pStyle w:val="NormalWeb"/>
        <w:spacing w:before="0" w:beforeAutospacing="0" w:after="0" w:afterAutospacing="0"/>
        <w:ind w:firstLine="709"/>
        <w:jc w:val="both"/>
        <w:rPr>
          <w:b/>
        </w:rPr>
      </w:pPr>
      <w:r w:rsidRPr="005A6A99">
        <w:rPr>
          <w:b/>
        </w:rPr>
        <w:t>Cevabi raporların gönderileceği Bakanlık merkez birimleri ve bağlı kuruluşlar</w:t>
      </w:r>
    </w:p>
    <w:p w:rsidR="00C25AF1" w:rsidRPr="005A6A99" w:rsidRDefault="00C25AF1" w:rsidP="00C25AF1">
      <w:pPr>
        <w:pStyle w:val="NormalWeb"/>
        <w:spacing w:before="0" w:beforeAutospacing="0" w:after="0" w:afterAutospacing="0"/>
        <w:ind w:firstLine="709"/>
        <w:jc w:val="both"/>
        <w:rPr>
          <w:b/>
        </w:rPr>
      </w:pPr>
      <w:r w:rsidRPr="005A6A99">
        <w:rPr>
          <w:b/>
          <w:bCs/>
          <w:spacing w:val="-3"/>
        </w:rPr>
        <w:t>MADDE</w:t>
      </w:r>
      <w:r w:rsidRPr="005A6A99">
        <w:rPr>
          <w:b/>
        </w:rPr>
        <w:t xml:space="preserve"> 16-</w:t>
      </w:r>
      <w:r w:rsidRPr="005A6A99">
        <w:rPr>
          <w:spacing w:val="2"/>
        </w:rPr>
        <w:t xml:space="preserve"> (1) </w:t>
      </w:r>
      <w:r w:rsidRPr="005A6A99">
        <w:t>İl ve ilçe cevabi raporlarından;</w:t>
      </w:r>
    </w:p>
    <w:p w:rsidR="00C25AF1" w:rsidRPr="005A6A99" w:rsidRDefault="00C25AF1" w:rsidP="00C25AF1">
      <w:pPr>
        <w:pStyle w:val="NormalWeb"/>
        <w:spacing w:before="0" w:beforeAutospacing="0" w:after="0" w:afterAutospacing="0"/>
        <w:ind w:firstLine="709"/>
        <w:jc w:val="both"/>
        <w:rPr>
          <w:rStyle w:val="Gl"/>
          <w:bCs w:val="0"/>
        </w:rPr>
      </w:pPr>
      <w:r w:rsidRPr="005A6A99">
        <w:rPr>
          <w:spacing w:val="2"/>
        </w:rPr>
        <w:t>a) Valilik ve kaymakamlık genel iş ve yürütümü cevabi raporları</w:t>
      </w:r>
      <w:r w:rsidR="00B27B32">
        <w:rPr>
          <w:spacing w:val="2"/>
        </w:rPr>
        <w:t xml:space="preserve"> ile il ve ilçe sosyal yardımlaşma ve dayanışma vakıfları cevabi raporları</w:t>
      </w:r>
      <w:r w:rsidRPr="005A6A99">
        <w:rPr>
          <w:spacing w:val="2"/>
        </w:rPr>
        <w:t xml:space="preserve"> İller İdaresi Genel Müdürlüğüne,</w:t>
      </w:r>
    </w:p>
    <w:p w:rsidR="00C25AF1" w:rsidRPr="005A6A99" w:rsidRDefault="00C25AF1" w:rsidP="00C25AF1">
      <w:pPr>
        <w:pStyle w:val="NormalWeb"/>
        <w:spacing w:before="0" w:beforeAutospacing="0" w:after="0" w:afterAutospacing="0"/>
        <w:ind w:firstLine="709"/>
        <w:jc w:val="both"/>
        <w:rPr>
          <w:b/>
        </w:rPr>
      </w:pPr>
      <w:r w:rsidRPr="005A6A99">
        <w:rPr>
          <w:spacing w:val="5"/>
        </w:rPr>
        <w:t xml:space="preserve">b) Mahalli idareler </w:t>
      </w:r>
      <w:r w:rsidRPr="005A6A99">
        <w:rPr>
          <w:spacing w:val="7"/>
        </w:rPr>
        <w:t>ile ilgili</w:t>
      </w:r>
      <w:r w:rsidRPr="005A6A99">
        <w:rPr>
          <w:spacing w:val="3"/>
        </w:rPr>
        <w:t xml:space="preserve"> cevabi </w:t>
      </w:r>
      <w:r w:rsidRPr="005A6A99">
        <w:rPr>
          <w:spacing w:val="2"/>
        </w:rPr>
        <w:t>raporlar Mahalli İdareler Genel Müdürlüğüne,</w:t>
      </w:r>
    </w:p>
    <w:p w:rsidR="00C25AF1" w:rsidRPr="005A6A99" w:rsidRDefault="00C25AF1" w:rsidP="00C25AF1">
      <w:pPr>
        <w:pStyle w:val="NormalWeb"/>
        <w:spacing w:before="0" w:beforeAutospacing="0" w:after="0" w:afterAutospacing="0"/>
        <w:ind w:firstLine="709"/>
        <w:jc w:val="both"/>
        <w:rPr>
          <w:b/>
        </w:rPr>
      </w:pPr>
      <w:r w:rsidRPr="005A6A99">
        <w:rPr>
          <w:spacing w:val="1"/>
        </w:rPr>
        <w:lastRenderedPageBreak/>
        <w:t xml:space="preserve">c) İl nüfus ve vatandaşlık </w:t>
      </w:r>
      <w:r w:rsidRPr="005A6A99">
        <w:rPr>
          <w:spacing w:val="5"/>
        </w:rPr>
        <w:t xml:space="preserve">müdürlüğü ve </w:t>
      </w:r>
      <w:r w:rsidRPr="005A6A99">
        <w:rPr>
          <w:spacing w:val="1"/>
        </w:rPr>
        <w:t xml:space="preserve">ilçe nüfus müdürlüğü </w:t>
      </w:r>
      <w:r w:rsidRPr="005A6A99">
        <w:rPr>
          <w:spacing w:val="7"/>
        </w:rPr>
        <w:t>ile ilgili</w:t>
      </w:r>
      <w:r w:rsidRPr="005A6A99">
        <w:rPr>
          <w:spacing w:val="3"/>
        </w:rPr>
        <w:t xml:space="preserve"> </w:t>
      </w:r>
      <w:r w:rsidRPr="005A6A99">
        <w:rPr>
          <w:spacing w:val="4"/>
        </w:rPr>
        <w:t xml:space="preserve">cevabi </w:t>
      </w:r>
      <w:r w:rsidRPr="005A6A99">
        <w:rPr>
          <w:spacing w:val="2"/>
        </w:rPr>
        <w:t>raporlar Nüfus ve Vatandaşlık İşleri Genel Müdürlüğüne,</w:t>
      </w:r>
    </w:p>
    <w:p w:rsidR="00C25AF1" w:rsidRPr="005A6A99" w:rsidRDefault="00C25AF1" w:rsidP="00C25AF1">
      <w:pPr>
        <w:pStyle w:val="NormalWeb"/>
        <w:spacing w:before="0" w:beforeAutospacing="0" w:after="0" w:afterAutospacing="0"/>
        <w:ind w:firstLine="709"/>
        <w:jc w:val="both"/>
        <w:rPr>
          <w:spacing w:val="2"/>
        </w:rPr>
      </w:pPr>
      <w:r w:rsidRPr="005A6A99">
        <w:t xml:space="preserve">ç) </w:t>
      </w:r>
      <w:r w:rsidRPr="005A6A99">
        <w:rPr>
          <w:spacing w:val="2"/>
        </w:rPr>
        <w:t xml:space="preserve"> İl dernekler müdürlüğü </w:t>
      </w:r>
      <w:r w:rsidRPr="005A6A99">
        <w:rPr>
          <w:spacing w:val="7"/>
        </w:rPr>
        <w:t xml:space="preserve">ile ilgili </w:t>
      </w:r>
      <w:r w:rsidRPr="005A6A99">
        <w:rPr>
          <w:spacing w:val="2"/>
        </w:rPr>
        <w:t>cevabi raporlar Dernekler Dairesi Başkanlığına,</w:t>
      </w:r>
    </w:p>
    <w:p w:rsidR="00C25AF1" w:rsidRPr="005A6A99" w:rsidRDefault="00C25AF1" w:rsidP="00C25AF1">
      <w:pPr>
        <w:pStyle w:val="NormalWeb"/>
        <w:spacing w:before="0" w:beforeAutospacing="0" w:after="0" w:afterAutospacing="0"/>
        <w:ind w:firstLine="709"/>
        <w:jc w:val="both"/>
        <w:rPr>
          <w:spacing w:val="2"/>
        </w:rPr>
      </w:pPr>
      <w:r w:rsidRPr="005A6A99">
        <w:rPr>
          <w:spacing w:val="2"/>
        </w:rPr>
        <w:t xml:space="preserve">d) İl planlama ve koordinasyon müdürlüğü </w:t>
      </w:r>
      <w:r w:rsidRPr="005A6A99">
        <w:rPr>
          <w:spacing w:val="7"/>
        </w:rPr>
        <w:t xml:space="preserve">ile ilgili </w:t>
      </w:r>
      <w:r w:rsidRPr="005A6A99">
        <w:rPr>
          <w:spacing w:val="2"/>
        </w:rPr>
        <w:t>cevabi raporlar Strateji Geliştirme Başkanlığına,</w:t>
      </w:r>
    </w:p>
    <w:p w:rsidR="00C25AF1" w:rsidRPr="005A6A99" w:rsidRDefault="00C25AF1" w:rsidP="00C25AF1">
      <w:pPr>
        <w:pStyle w:val="NormalWeb"/>
        <w:spacing w:before="0" w:beforeAutospacing="0" w:after="0" w:afterAutospacing="0"/>
        <w:ind w:firstLine="709"/>
        <w:jc w:val="both"/>
        <w:rPr>
          <w:rStyle w:val="Gl"/>
          <w:bCs w:val="0"/>
        </w:rPr>
      </w:pPr>
      <w:r w:rsidRPr="005A6A99">
        <w:rPr>
          <w:spacing w:val="1"/>
        </w:rPr>
        <w:t xml:space="preserve">e) İl ve ilçe emniyet müdürlüğü/amirliği </w:t>
      </w:r>
      <w:r w:rsidRPr="005A6A99">
        <w:rPr>
          <w:spacing w:val="7"/>
        </w:rPr>
        <w:t>ile ilgili</w:t>
      </w:r>
      <w:r w:rsidRPr="005A6A99">
        <w:rPr>
          <w:spacing w:val="3"/>
        </w:rPr>
        <w:t xml:space="preserve"> </w:t>
      </w:r>
      <w:r w:rsidRPr="005A6A99">
        <w:rPr>
          <w:spacing w:val="11"/>
        </w:rPr>
        <w:t xml:space="preserve">cevabi </w:t>
      </w:r>
      <w:r w:rsidRPr="005A6A99">
        <w:rPr>
          <w:spacing w:val="2"/>
        </w:rPr>
        <w:t>raporlar Emniyet Genel Müdürlüğüne,</w:t>
      </w:r>
    </w:p>
    <w:p w:rsidR="00C25AF1" w:rsidRPr="005A6A99" w:rsidRDefault="00C25AF1" w:rsidP="00C25AF1">
      <w:pPr>
        <w:pStyle w:val="NormalWeb"/>
        <w:spacing w:before="0" w:beforeAutospacing="0" w:after="0" w:afterAutospacing="0"/>
        <w:ind w:firstLine="709"/>
        <w:jc w:val="both"/>
        <w:rPr>
          <w:rStyle w:val="Gl"/>
          <w:bCs w:val="0"/>
        </w:rPr>
      </w:pPr>
      <w:r w:rsidRPr="005A6A99">
        <w:t>f) İ</w:t>
      </w:r>
      <w:r w:rsidRPr="005A6A99">
        <w:rPr>
          <w:spacing w:val="5"/>
        </w:rPr>
        <w:t>l ve ilçe jandarma komutanlığı</w:t>
      </w:r>
      <w:r w:rsidRPr="005A6A99">
        <w:rPr>
          <w:spacing w:val="3"/>
        </w:rPr>
        <w:t xml:space="preserve"> mülki görev</w:t>
      </w:r>
      <w:r w:rsidRPr="005A6A99">
        <w:rPr>
          <w:spacing w:val="3"/>
        </w:rPr>
        <w:softHyphen/>
      </w:r>
      <w:r w:rsidRPr="005A6A99">
        <w:rPr>
          <w:spacing w:val="5"/>
        </w:rPr>
        <w:t xml:space="preserve">leri </w:t>
      </w:r>
      <w:r w:rsidRPr="005A6A99">
        <w:rPr>
          <w:spacing w:val="7"/>
        </w:rPr>
        <w:t>ile ilgili</w:t>
      </w:r>
      <w:r w:rsidRPr="005A6A99">
        <w:rPr>
          <w:spacing w:val="3"/>
        </w:rPr>
        <w:t xml:space="preserve"> </w:t>
      </w:r>
      <w:r w:rsidRPr="005A6A99">
        <w:rPr>
          <w:spacing w:val="5"/>
        </w:rPr>
        <w:t xml:space="preserve">cevabi </w:t>
      </w:r>
      <w:r w:rsidRPr="005A6A99">
        <w:rPr>
          <w:spacing w:val="2"/>
        </w:rPr>
        <w:t>raporlar Jandarma Genel Komutanlığına,</w:t>
      </w:r>
    </w:p>
    <w:p w:rsidR="00C25AF1" w:rsidRPr="005A6A99" w:rsidRDefault="00C25AF1" w:rsidP="00C25AF1">
      <w:pPr>
        <w:pStyle w:val="NormalWeb"/>
        <w:spacing w:before="0" w:beforeAutospacing="0" w:after="0" w:afterAutospacing="0"/>
        <w:ind w:firstLine="709"/>
        <w:jc w:val="both"/>
        <w:rPr>
          <w:b/>
        </w:rPr>
      </w:pPr>
      <w:r w:rsidRPr="005A6A99">
        <w:rPr>
          <w:spacing w:val="3"/>
        </w:rPr>
        <w:t xml:space="preserve">g) </w:t>
      </w:r>
      <w:r w:rsidRPr="005A6A99">
        <w:t>Sahil güvenlik komutanlığı mülki gö</w:t>
      </w:r>
      <w:r w:rsidRPr="005A6A99">
        <w:softHyphen/>
      </w:r>
      <w:r w:rsidRPr="005A6A99">
        <w:rPr>
          <w:spacing w:val="3"/>
        </w:rPr>
        <w:t>revleri</w:t>
      </w:r>
      <w:r w:rsidRPr="005A6A99">
        <w:rPr>
          <w:spacing w:val="7"/>
        </w:rPr>
        <w:t xml:space="preserve"> ile ilgili</w:t>
      </w:r>
      <w:r w:rsidRPr="005A6A99">
        <w:rPr>
          <w:spacing w:val="3"/>
        </w:rPr>
        <w:t xml:space="preserve"> cevabi </w:t>
      </w:r>
      <w:r w:rsidRPr="005A6A99">
        <w:rPr>
          <w:spacing w:val="2"/>
        </w:rPr>
        <w:t>raporlar Sahil Güvenlik Komutanlığına,</w:t>
      </w:r>
    </w:p>
    <w:p w:rsidR="00C25AF1" w:rsidRPr="005A6A99" w:rsidRDefault="00C25AF1" w:rsidP="00C25AF1">
      <w:pPr>
        <w:pStyle w:val="NormalWeb"/>
        <w:spacing w:before="0" w:beforeAutospacing="0" w:after="0" w:afterAutospacing="0"/>
        <w:ind w:firstLine="709"/>
        <w:jc w:val="both"/>
        <w:rPr>
          <w:spacing w:val="2"/>
        </w:rPr>
      </w:pPr>
      <w:proofErr w:type="gramStart"/>
      <w:r w:rsidRPr="005A6A99">
        <w:rPr>
          <w:spacing w:val="2"/>
        </w:rPr>
        <w:t>gönderilir</w:t>
      </w:r>
      <w:proofErr w:type="gramEnd"/>
      <w:r w:rsidRPr="005A6A99">
        <w:rPr>
          <w:spacing w:val="2"/>
        </w:rPr>
        <w:t>.</w:t>
      </w:r>
    </w:p>
    <w:p w:rsidR="00C25AF1" w:rsidRPr="005A6A99" w:rsidRDefault="00C25AF1" w:rsidP="00C25AF1">
      <w:pPr>
        <w:pStyle w:val="NormalWeb"/>
        <w:spacing w:before="0" w:beforeAutospacing="0" w:after="0" w:afterAutospacing="0"/>
        <w:ind w:firstLine="709"/>
        <w:jc w:val="both"/>
        <w:rPr>
          <w:spacing w:val="2"/>
        </w:rPr>
      </w:pPr>
    </w:p>
    <w:p w:rsidR="00C25AF1" w:rsidRPr="005A6A99" w:rsidRDefault="00C25AF1" w:rsidP="00C25AF1">
      <w:pPr>
        <w:pStyle w:val="NormalWeb"/>
        <w:spacing w:before="0" w:beforeAutospacing="0" w:after="0" w:afterAutospacing="0"/>
        <w:ind w:firstLine="708"/>
        <w:jc w:val="center"/>
        <w:rPr>
          <w:b/>
          <w:spacing w:val="2"/>
        </w:rPr>
      </w:pPr>
      <w:r w:rsidRPr="005A6A99">
        <w:rPr>
          <w:b/>
          <w:spacing w:val="2"/>
        </w:rPr>
        <w:t>DÖRDÜNCÜ BÖLÜM</w:t>
      </w:r>
    </w:p>
    <w:p w:rsidR="00C25AF1" w:rsidRPr="005A6A99" w:rsidRDefault="00C25AF1" w:rsidP="00C25AF1">
      <w:pPr>
        <w:pStyle w:val="NormalWeb"/>
        <w:spacing w:before="0" w:beforeAutospacing="0" w:after="0" w:afterAutospacing="0"/>
        <w:ind w:firstLine="708"/>
        <w:jc w:val="center"/>
        <w:rPr>
          <w:b/>
        </w:rPr>
      </w:pPr>
      <w:r w:rsidRPr="005A6A99">
        <w:rPr>
          <w:b/>
        </w:rPr>
        <w:t>Kamu Zararlarından Doğan Alacaklar ile Diğer Alacakların Takip ve Tahsili Amacıyla Düzenlenecek Raporların Değerlendirilmesi, İzlenmesi ve Sonuçlandırılması</w:t>
      </w:r>
    </w:p>
    <w:p w:rsidR="00C25AF1" w:rsidRPr="005A6A99" w:rsidRDefault="00C25AF1" w:rsidP="00C25AF1">
      <w:pPr>
        <w:pStyle w:val="NormalWeb"/>
        <w:spacing w:before="0" w:beforeAutospacing="0" w:after="0" w:afterAutospacing="0"/>
        <w:ind w:firstLine="708"/>
        <w:jc w:val="both"/>
        <w:rPr>
          <w:b/>
        </w:rPr>
      </w:pPr>
    </w:p>
    <w:p w:rsidR="00C25AF1" w:rsidRPr="005A6A99" w:rsidRDefault="00C25AF1" w:rsidP="00C25AF1">
      <w:pPr>
        <w:pStyle w:val="NormalWeb"/>
        <w:spacing w:before="0" w:beforeAutospacing="0" w:after="0" w:afterAutospacing="0"/>
        <w:ind w:firstLine="708"/>
        <w:jc w:val="both"/>
        <w:rPr>
          <w:b/>
        </w:rPr>
      </w:pPr>
      <w:r w:rsidRPr="005A6A99">
        <w:rPr>
          <w:b/>
        </w:rPr>
        <w:t>Genel olarak kamu zararlarından doğan alacaklar ile diğer alacakların tespiti</w:t>
      </w:r>
    </w:p>
    <w:p w:rsidR="00C25AF1" w:rsidRPr="005A6A99" w:rsidRDefault="00C25AF1" w:rsidP="00C25AF1">
      <w:pPr>
        <w:pStyle w:val="NormalWeb"/>
        <w:spacing w:before="0" w:beforeAutospacing="0" w:after="0" w:afterAutospacing="0"/>
        <w:ind w:firstLine="708"/>
        <w:jc w:val="both"/>
      </w:pPr>
      <w:r w:rsidRPr="005A6A99">
        <w:rPr>
          <w:b/>
        </w:rPr>
        <w:t xml:space="preserve">MADDE 17- </w:t>
      </w:r>
      <w:r w:rsidRPr="005A6A99">
        <w:t>(1) Müfettişler yapacakları genel teftiş, özel teftiş ve denetim, araştırma, ön inceleme, inceleme ve soruşturma sırasında:</w:t>
      </w:r>
    </w:p>
    <w:p w:rsidR="00C25AF1" w:rsidRPr="005A6A99" w:rsidRDefault="00C25AF1" w:rsidP="00C25AF1">
      <w:pPr>
        <w:pStyle w:val="NormalWeb"/>
        <w:spacing w:before="0" w:beforeAutospacing="0" w:after="0" w:afterAutospacing="0"/>
        <w:ind w:firstLine="708"/>
        <w:jc w:val="both"/>
      </w:pPr>
      <w:r w:rsidRPr="005A6A99">
        <w:t>a) 5018 sayılı Kamu Mali Yönetimi ve Kontrol Kanununun 71’inci maddesi,</w:t>
      </w:r>
    </w:p>
    <w:p w:rsidR="00C25AF1" w:rsidRPr="005A6A99" w:rsidRDefault="00C25AF1" w:rsidP="00C25AF1">
      <w:pPr>
        <w:pStyle w:val="NormalWeb"/>
        <w:spacing w:before="0" w:beforeAutospacing="0" w:after="0" w:afterAutospacing="0"/>
        <w:ind w:firstLine="708"/>
        <w:jc w:val="both"/>
      </w:pPr>
      <w:r w:rsidRPr="005A6A99">
        <w:t>b) 5355 sayılı Mahallî İdare Birlikleri Kanununun 22’nci maddesi,</w:t>
      </w:r>
    </w:p>
    <w:p w:rsidR="00C25AF1" w:rsidRPr="005A6A99" w:rsidRDefault="00C25AF1" w:rsidP="00C25AF1">
      <w:pPr>
        <w:pStyle w:val="NormalWeb"/>
        <w:spacing w:before="0" w:beforeAutospacing="0" w:after="0" w:afterAutospacing="0"/>
        <w:ind w:firstLine="708"/>
        <w:jc w:val="both"/>
      </w:pPr>
      <w:r w:rsidRPr="005A6A99">
        <w:t>c</w:t>
      </w:r>
      <w:r w:rsidRPr="005A6A99">
        <w:rPr>
          <w:spacing w:val="2"/>
        </w:rPr>
        <w:t xml:space="preserve">) </w:t>
      </w:r>
      <w:r w:rsidRPr="005A6A99">
        <w:t>2006/11058 sayılı Bakanlar Kurulu kararıyla yürürlüğe konulan Kamu Zararlarının Tahsiline İlişkin Usul ve Esaslar Hakkında Yönetmeliğin 7’nci maddesinin 1’inci fıkrası,</w:t>
      </w:r>
    </w:p>
    <w:p w:rsidR="00C25AF1" w:rsidRPr="005A6A99" w:rsidRDefault="00C25AF1" w:rsidP="00C25AF1">
      <w:pPr>
        <w:pStyle w:val="NormalWeb"/>
        <w:spacing w:before="0" w:beforeAutospacing="0" w:after="0" w:afterAutospacing="0"/>
        <w:ind w:firstLine="708"/>
        <w:jc w:val="both"/>
      </w:pPr>
      <w:r w:rsidRPr="005A6A99">
        <w:t>ç) Maliye Bakanlığınca çıkarılan Merkezi Yönetim Muhasebe Yönetmeliğinin 83’üncü maddesinin 1’inci fıkrası,</w:t>
      </w:r>
    </w:p>
    <w:p w:rsidR="00C25AF1" w:rsidRPr="005A6A99" w:rsidRDefault="00C25AF1" w:rsidP="00C25AF1">
      <w:pPr>
        <w:pStyle w:val="NormalWeb"/>
        <w:spacing w:before="0" w:beforeAutospacing="0" w:after="0" w:afterAutospacing="0"/>
        <w:ind w:firstLine="708"/>
        <w:jc w:val="both"/>
      </w:pPr>
      <w:r w:rsidRPr="005A6A99">
        <w:t>d) İçişleri Bakanlığınca çıkarılan Mahalli İdareler Bütçe ve Muhasebe Yönetmeliğinin 100’üncü maddesinin 1’inci fıkrası,</w:t>
      </w:r>
    </w:p>
    <w:p w:rsidR="00C25AF1" w:rsidRPr="005A6A99" w:rsidRDefault="00C25AF1" w:rsidP="00C25AF1">
      <w:pPr>
        <w:pStyle w:val="NormalWeb"/>
        <w:spacing w:before="0" w:beforeAutospacing="0" w:after="0" w:afterAutospacing="0"/>
        <w:ind w:firstLine="708"/>
        <w:jc w:val="both"/>
        <w:rPr>
          <w:b/>
          <w:spacing w:val="2"/>
        </w:rPr>
      </w:pPr>
      <w:proofErr w:type="gramStart"/>
      <w:r w:rsidRPr="005A6A99">
        <w:t>hükümlerinin</w:t>
      </w:r>
      <w:proofErr w:type="gramEnd"/>
      <w:r w:rsidRPr="005A6A99">
        <w:t xml:space="preserve"> verdiği yetkiye dayanarak, </w:t>
      </w:r>
      <w:r w:rsidRPr="0037633F">
        <w:t>tespit ettikleri kamu zararlarından doğan alacaklar</w:t>
      </w:r>
      <w:r w:rsidRPr="005A6A99">
        <w:t xml:space="preserve"> ile kişilerden alacaklar hesabına borç kaydı gereken diğer alacakların takip ve tahsili amacıyla ayrı bir </w:t>
      </w:r>
      <w:r>
        <w:t xml:space="preserve">tazmin </w:t>
      </w:r>
      <w:r w:rsidRPr="005A6A99">
        <w:t xml:space="preserve">raporu düzenlerler veya </w:t>
      </w:r>
      <w:r w:rsidRPr="005A6A99">
        <w:rPr>
          <w:spacing w:val="2"/>
        </w:rPr>
        <w:t>düzenledikleri genel nitelikli raporlarda ayrı bir başlık altında bu hususlara yer verirler.</w:t>
      </w:r>
    </w:p>
    <w:p w:rsidR="00C25AF1" w:rsidRPr="005A6A99" w:rsidRDefault="00C25AF1" w:rsidP="00C25AF1">
      <w:pPr>
        <w:pStyle w:val="NormalWeb"/>
        <w:spacing w:before="0" w:beforeAutospacing="0" w:after="0" w:afterAutospacing="0"/>
        <w:ind w:firstLine="708"/>
        <w:jc w:val="both"/>
        <w:rPr>
          <w:b/>
          <w:spacing w:val="2"/>
        </w:rPr>
      </w:pPr>
    </w:p>
    <w:p w:rsidR="00C25AF1" w:rsidRPr="005A6A99" w:rsidRDefault="00C25AF1" w:rsidP="00C25AF1">
      <w:pPr>
        <w:pStyle w:val="NormalWeb"/>
        <w:spacing w:before="0" w:beforeAutospacing="0" w:after="0" w:afterAutospacing="0"/>
        <w:ind w:firstLine="708"/>
        <w:jc w:val="both"/>
        <w:rPr>
          <w:b/>
          <w:spacing w:val="2"/>
        </w:rPr>
      </w:pPr>
      <w:r w:rsidRPr="005A6A99">
        <w:rPr>
          <w:b/>
          <w:spacing w:val="2"/>
        </w:rPr>
        <w:t>Mahalli idarelerde kamu zararlarından doğan alacaklar ile diğer alacakların tespiti</w:t>
      </w:r>
    </w:p>
    <w:p w:rsidR="00C25AF1" w:rsidRPr="005A6A99" w:rsidRDefault="00C25AF1" w:rsidP="00C25AF1">
      <w:pPr>
        <w:pStyle w:val="NormalWeb"/>
        <w:spacing w:before="0" w:beforeAutospacing="0" w:after="0" w:afterAutospacing="0"/>
        <w:ind w:firstLine="708"/>
        <w:jc w:val="both"/>
        <w:rPr>
          <w:b/>
          <w:spacing w:val="2"/>
        </w:rPr>
      </w:pPr>
      <w:r w:rsidRPr="005A6A99">
        <w:rPr>
          <w:b/>
          <w:spacing w:val="2"/>
        </w:rPr>
        <w:t xml:space="preserve">MADDE 18- </w:t>
      </w:r>
      <w:r w:rsidRPr="005A6A99">
        <w:rPr>
          <w:spacing w:val="2"/>
        </w:rPr>
        <w:t>(1) Mahalli idarelerde kamu zararlarından doğan alacaklar ile</w:t>
      </w:r>
      <w:r w:rsidRPr="005A6A99">
        <w:rPr>
          <w:i/>
          <w:spacing w:val="2"/>
        </w:rPr>
        <w:t xml:space="preserve"> </w:t>
      </w:r>
      <w:r w:rsidRPr="005A6A99">
        <w:rPr>
          <w:spacing w:val="2"/>
        </w:rPr>
        <w:t>diğer</w:t>
      </w:r>
      <w:r w:rsidRPr="005A6A99">
        <w:rPr>
          <w:i/>
          <w:spacing w:val="2"/>
        </w:rPr>
        <w:t xml:space="preserve"> </w:t>
      </w:r>
      <w:r w:rsidRPr="005A6A99">
        <w:rPr>
          <w:spacing w:val="2"/>
        </w:rPr>
        <w:t>alacakların;</w:t>
      </w:r>
    </w:p>
    <w:p w:rsidR="00C25AF1" w:rsidRPr="005A6A99" w:rsidRDefault="00C25AF1" w:rsidP="00C25AF1">
      <w:pPr>
        <w:pStyle w:val="NormalWeb"/>
        <w:spacing w:before="0" w:beforeAutospacing="0" w:after="0" w:afterAutospacing="0"/>
        <w:ind w:firstLine="708"/>
        <w:jc w:val="both"/>
        <w:rPr>
          <w:spacing w:val="2"/>
        </w:rPr>
      </w:pPr>
      <w:r w:rsidRPr="005A6A99">
        <w:rPr>
          <w:spacing w:val="2"/>
        </w:rPr>
        <w:t xml:space="preserve">a) Mahalli idarelerin mali işlemler dışındaki diğer idari işlemlerinin teftişi sırasında tespit edilmesi halinde, bunlar teftiş raporlarında ayrı bir başlık </w:t>
      </w:r>
      <w:proofErr w:type="gramStart"/>
      <w:r w:rsidRPr="005A6A99">
        <w:rPr>
          <w:spacing w:val="2"/>
        </w:rPr>
        <w:t>altında  belirtilir</w:t>
      </w:r>
      <w:proofErr w:type="gramEnd"/>
      <w:r w:rsidRPr="005A6A99">
        <w:rPr>
          <w:spacing w:val="2"/>
        </w:rPr>
        <w:t xml:space="preserve">. </w:t>
      </w:r>
    </w:p>
    <w:p w:rsidR="00C25AF1" w:rsidRPr="00C44E59" w:rsidRDefault="00C25AF1" w:rsidP="00C25AF1">
      <w:pPr>
        <w:pStyle w:val="NormalWeb"/>
        <w:spacing w:before="0" w:beforeAutospacing="0" w:after="0" w:afterAutospacing="0"/>
        <w:ind w:firstLine="708"/>
        <w:jc w:val="both"/>
      </w:pPr>
      <w:r w:rsidRPr="005A6A99">
        <w:rPr>
          <w:spacing w:val="2"/>
        </w:rPr>
        <w:t xml:space="preserve">b) Mahalli idarelerin mali işlemlerinin, 5018 sayılı Kamu Mali Yönetimi ve Kontrol Kanununun 77’nci maddesinin 2’nci fıkrası ile 5355 sayılı Mahalli İdare Birlikleri Kanununun 22’nci maddesi hükümleri uyarınca, </w:t>
      </w:r>
      <w:r w:rsidRPr="00C44E59">
        <w:t xml:space="preserve">teftişi sırasında tespit edilmesi halinde, bunlar mali durum raporlarında belirtilir. </w:t>
      </w:r>
    </w:p>
    <w:p w:rsidR="00C25AF1" w:rsidRPr="005A6A99" w:rsidRDefault="00C25AF1" w:rsidP="00C25AF1">
      <w:pPr>
        <w:pStyle w:val="NormalWeb"/>
        <w:spacing w:before="0" w:beforeAutospacing="0" w:after="0" w:afterAutospacing="0"/>
        <w:ind w:firstLine="708"/>
        <w:jc w:val="both"/>
        <w:rPr>
          <w:spacing w:val="2"/>
        </w:rPr>
      </w:pPr>
      <w:r w:rsidRPr="005A6A99">
        <w:rPr>
          <w:spacing w:val="2"/>
        </w:rPr>
        <w:t xml:space="preserve">c) Özel teftiş ve denetimler sırasında tespit edilmesi halinde, bunlar özel teftiş ve denetim raporlarında ayrı bir başlık </w:t>
      </w:r>
      <w:proofErr w:type="gramStart"/>
      <w:r w:rsidRPr="005A6A99">
        <w:rPr>
          <w:spacing w:val="2"/>
        </w:rPr>
        <w:t>altında  belirtilir</w:t>
      </w:r>
      <w:proofErr w:type="gramEnd"/>
      <w:r w:rsidRPr="005A6A99">
        <w:rPr>
          <w:spacing w:val="2"/>
        </w:rPr>
        <w:t>.</w:t>
      </w:r>
    </w:p>
    <w:p w:rsidR="00C25AF1" w:rsidRPr="005A6A99" w:rsidRDefault="00C25AF1" w:rsidP="00C25AF1">
      <w:pPr>
        <w:pStyle w:val="NormalWeb"/>
        <w:spacing w:before="0" w:beforeAutospacing="0" w:after="0" w:afterAutospacing="0"/>
        <w:ind w:firstLine="708"/>
        <w:jc w:val="both"/>
        <w:rPr>
          <w:spacing w:val="2"/>
        </w:rPr>
      </w:pPr>
      <w:r w:rsidRPr="005A6A99">
        <w:t>ç) Araştırma, ön inceleme, inceleme ve soruşturma</w:t>
      </w:r>
      <w:r w:rsidRPr="005A6A99">
        <w:rPr>
          <w:spacing w:val="2"/>
        </w:rPr>
        <w:t xml:space="preserve"> sonucunda tespit edilmesi halinde, bunlarla ilgili olarak,  ayrıca üç suret </w:t>
      </w:r>
      <w:r>
        <w:rPr>
          <w:spacing w:val="2"/>
        </w:rPr>
        <w:t xml:space="preserve">tazmin </w:t>
      </w:r>
      <w:r w:rsidRPr="005A6A99">
        <w:rPr>
          <w:spacing w:val="2"/>
        </w:rPr>
        <w:t>raporu düzenlenerek Başkanlığa verilir.</w:t>
      </w:r>
    </w:p>
    <w:p w:rsidR="00C25AF1" w:rsidRPr="005A6A99" w:rsidRDefault="00C25AF1" w:rsidP="00C25AF1">
      <w:pPr>
        <w:pStyle w:val="NormalWeb"/>
        <w:spacing w:before="0" w:beforeAutospacing="0" w:after="0" w:afterAutospacing="0"/>
        <w:ind w:firstLine="708"/>
        <w:jc w:val="both"/>
        <w:rPr>
          <w:spacing w:val="2"/>
        </w:rPr>
      </w:pPr>
      <w:r w:rsidRPr="005A6A99">
        <w:rPr>
          <w:spacing w:val="2"/>
        </w:rPr>
        <w:t xml:space="preserve">(2) a) Raporlarda tespit edilmiş kamu zararları ve kişilerden alacak konuları ile ilgili olarak, sorumlularla birlikte tahsil sürecine </w:t>
      </w:r>
      <w:proofErr w:type="gramStart"/>
      <w:r w:rsidRPr="005A6A99">
        <w:rPr>
          <w:spacing w:val="2"/>
        </w:rPr>
        <w:t>dahil</w:t>
      </w:r>
      <w:proofErr w:type="gramEnd"/>
      <w:r w:rsidRPr="005A6A99">
        <w:rPr>
          <w:spacing w:val="2"/>
        </w:rPr>
        <w:t xml:space="preserve"> edilecek ilgililer de ayrıca belirtilir.</w:t>
      </w:r>
    </w:p>
    <w:p w:rsidR="00C25AF1" w:rsidRPr="005A6A99" w:rsidRDefault="00C25AF1" w:rsidP="00C25AF1">
      <w:pPr>
        <w:pStyle w:val="NormalWeb"/>
        <w:spacing w:before="0" w:beforeAutospacing="0" w:after="0" w:afterAutospacing="0"/>
        <w:ind w:firstLine="708"/>
        <w:jc w:val="both"/>
        <w:rPr>
          <w:spacing w:val="2"/>
        </w:rPr>
      </w:pPr>
      <w:r w:rsidRPr="005A6A99">
        <w:rPr>
          <w:spacing w:val="2"/>
        </w:rPr>
        <w:t>b) Ayrıca,</w:t>
      </w:r>
      <w:r w:rsidRPr="005A6A99">
        <w:rPr>
          <w:i/>
          <w:spacing w:val="2"/>
        </w:rPr>
        <w:t xml:space="preserve"> </w:t>
      </w:r>
      <w:r w:rsidRPr="005A6A99">
        <w:rPr>
          <w:spacing w:val="2"/>
        </w:rPr>
        <w:t>“Kişilerden Alacaklar Hesabına Kaydedilerek Tahsil Edilecek Tutarlar Özeti Çizelgesi” düzenlenip raporlara eklenir.</w:t>
      </w:r>
    </w:p>
    <w:p w:rsidR="00C25AF1" w:rsidRPr="005A6A99" w:rsidRDefault="00C25AF1" w:rsidP="00C25AF1">
      <w:pPr>
        <w:pStyle w:val="NormalWeb"/>
        <w:spacing w:before="0" w:beforeAutospacing="0" w:after="0" w:afterAutospacing="0"/>
        <w:ind w:firstLine="708"/>
        <w:jc w:val="both"/>
        <w:rPr>
          <w:b/>
          <w:spacing w:val="2"/>
        </w:rPr>
      </w:pPr>
    </w:p>
    <w:p w:rsidR="00C25AF1" w:rsidRPr="005A6A99" w:rsidRDefault="00C25AF1" w:rsidP="00C25AF1">
      <w:pPr>
        <w:pStyle w:val="NormalWeb"/>
        <w:spacing w:before="0" w:beforeAutospacing="0" w:after="0" w:afterAutospacing="0"/>
        <w:ind w:firstLine="708"/>
        <w:jc w:val="both"/>
        <w:rPr>
          <w:b/>
          <w:spacing w:val="2"/>
        </w:rPr>
      </w:pPr>
      <w:r w:rsidRPr="005A6A99">
        <w:rPr>
          <w:b/>
          <w:spacing w:val="2"/>
        </w:rPr>
        <w:lastRenderedPageBreak/>
        <w:t>Mahalli idarelerde tespit edilen kamu zararlarından doğan alacaklar ile diğer alacakların takip ve tahsili</w:t>
      </w:r>
    </w:p>
    <w:p w:rsidR="00C25AF1" w:rsidRPr="005A6A99" w:rsidRDefault="00C25AF1" w:rsidP="00C25AF1">
      <w:pPr>
        <w:pStyle w:val="NormalWeb"/>
        <w:spacing w:before="0" w:beforeAutospacing="0" w:after="0" w:afterAutospacing="0"/>
        <w:ind w:firstLine="708"/>
        <w:jc w:val="both"/>
        <w:rPr>
          <w:spacing w:val="2"/>
        </w:rPr>
      </w:pPr>
      <w:r w:rsidRPr="005A6A99">
        <w:rPr>
          <w:b/>
        </w:rPr>
        <w:t xml:space="preserve">MADDE 19- </w:t>
      </w:r>
      <w:r w:rsidRPr="005A6A99">
        <w:t>(1) 18’nci maddede belirtilen raporların mahalli idarelere intikal etmesi üzerine;</w:t>
      </w:r>
    </w:p>
    <w:p w:rsidR="00C25AF1" w:rsidRPr="005A6A99" w:rsidRDefault="00C25AF1" w:rsidP="00C25AF1">
      <w:pPr>
        <w:pStyle w:val="NormalWeb"/>
        <w:spacing w:before="0" w:beforeAutospacing="0" w:after="0" w:afterAutospacing="0"/>
        <w:ind w:firstLine="708"/>
        <w:jc w:val="both"/>
        <w:rPr>
          <w:spacing w:val="2"/>
        </w:rPr>
      </w:pPr>
      <w:r w:rsidRPr="005A6A99">
        <w:t>a) Sayıştay’ın dış denetimine tâbi olmayan mahallî idare birliklerinde, 5355 sayılı Mahallî İdare Birlikleri Kanununun 22’nci maddesi hükmü,</w:t>
      </w:r>
    </w:p>
    <w:p w:rsidR="00C25AF1" w:rsidRPr="005A6A99" w:rsidRDefault="00C25AF1" w:rsidP="00C25AF1">
      <w:pPr>
        <w:pStyle w:val="NormalWeb"/>
        <w:spacing w:before="0" w:beforeAutospacing="0" w:after="0" w:afterAutospacing="0"/>
        <w:ind w:firstLine="708"/>
        <w:jc w:val="both"/>
      </w:pPr>
      <w:r w:rsidRPr="005A6A99">
        <w:t>b) Kamu görevlilerinin kasıt, kusur veya ihmallerinden kaynaklanan mevzuata aykırı karar, işlem veya eylemleri sonucunda kamu kaynağında artışa engel veya eksilmeye neden olunmasıyla meydana gelen zararlardan doğan alacakların takip ve tahsiliyle ilgili işlemler, Kamu Zararlarının Tahsiline İlişkin Usul ve Esaslar Hakkında Yönetmelik hükümleri,</w:t>
      </w:r>
    </w:p>
    <w:p w:rsidR="00C25AF1" w:rsidRPr="005A6A99" w:rsidRDefault="00C25AF1" w:rsidP="00C25AF1">
      <w:pPr>
        <w:pStyle w:val="NormalWeb"/>
        <w:spacing w:before="0" w:beforeAutospacing="0" w:after="0" w:afterAutospacing="0"/>
        <w:ind w:firstLine="708"/>
        <w:jc w:val="both"/>
        <w:rPr>
          <w:spacing w:val="2"/>
        </w:rPr>
      </w:pPr>
      <w:r w:rsidRPr="005A6A99">
        <w:t>c) Diğer alacakların takip ve tahsiliyle ilgili işlemler, Mahalli İdareler Bütçe ve Muhasebe Yönetmeliğinin 99, 100 ve 101’inci maddeleri ile diğer ilgili hükümleri,</w:t>
      </w:r>
    </w:p>
    <w:p w:rsidR="00C25AF1" w:rsidRPr="005A6A99" w:rsidRDefault="00C25AF1" w:rsidP="00C25AF1">
      <w:pPr>
        <w:pStyle w:val="NormalWeb"/>
        <w:spacing w:before="0" w:beforeAutospacing="0" w:after="0" w:afterAutospacing="0"/>
        <w:ind w:firstLine="708"/>
        <w:jc w:val="both"/>
      </w:pPr>
      <w:proofErr w:type="gramStart"/>
      <w:r w:rsidRPr="005A6A99">
        <w:t>uyarınca</w:t>
      </w:r>
      <w:proofErr w:type="gramEnd"/>
      <w:r w:rsidRPr="005A6A99">
        <w:t xml:space="preserve"> işlem yapılır.</w:t>
      </w:r>
    </w:p>
    <w:p w:rsidR="00C25AF1" w:rsidRPr="005A6A99" w:rsidRDefault="00C25AF1" w:rsidP="00C25AF1">
      <w:pPr>
        <w:pStyle w:val="NormalWeb"/>
        <w:spacing w:before="0" w:beforeAutospacing="0" w:after="0" w:afterAutospacing="0"/>
        <w:ind w:firstLine="709"/>
        <w:jc w:val="both"/>
      </w:pPr>
      <w:r w:rsidRPr="005A6A99">
        <w:t>(2) Yapılan işlemler, Bakanlığın yazısı üzerine ayrıca, İl Değerlendirme ve Takip Komisyonunca izlenir ve işlemlerin sonuçları valilik aracılığı ile Bakanlığın ilgili birimine bildirilir.</w:t>
      </w:r>
    </w:p>
    <w:p w:rsidR="00C25AF1" w:rsidRPr="005A6A99" w:rsidRDefault="00C25AF1" w:rsidP="00C25AF1">
      <w:pPr>
        <w:pStyle w:val="NormalWeb"/>
        <w:spacing w:before="0" w:beforeAutospacing="0" w:after="0" w:afterAutospacing="0"/>
        <w:ind w:firstLine="708"/>
        <w:jc w:val="both"/>
        <w:rPr>
          <w:b/>
          <w:spacing w:val="2"/>
        </w:rPr>
      </w:pPr>
    </w:p>
    <w:p w:rsidR="00C25AF1" w:rsidRPr="005A6A99" w:rsidRDefault="00C25AF1" w:rsidP="00C25AF1">
      <w:pPr>
        <w:pStyle w:val="NormalWeb"/>
        <w:spacing w:before="0" w:beforeAutospacing="0" w:after="0" w:afterAutospacing="0"/>
        <w:ind w:firstLine="708"/>
        <w:jc w:val="both"/>
        <w:rPr>
          <w:spacing w:val="2"/>
        </w:rPr>
      </w:pPr>
      <w:r w:rsidRPr="005A6A99">
        <w:rPr>
          <w:b/>
          <w:spacing w:val="2"/>
        </w:rPr>
        <w:t>Mahalli idareler dışındaki kuruluş ve birimlerde kamu zararlarından doğan alacaklar ile diğer alacakların tespiti</w:t>
      </w:r>
    </w:p>
    <w:p w:rsidR="00C25AF1" w:rsidRPr="005A6A99" w:rsidRDefault="00C25AF1" w:rsidP="00C25AF1">
      <w:pPr>
        <w:pStyle w:val="NormalWeb"/>
        <w:spacing w:before="0" w:beforeAutospacing="0" w:after="0" w:afterAutospacing="0"/>
        <w:ind w:firstLine="708"/>
        <w:jc w:val="both"/>
        <w:rPr>
          <w:spacing w:val="2"/>
        </w:rPr>
      </w:pPr>
      <w:r w:rsidRPr="005A6A99">
        <w:rPr>
          <w:b/>
          <w:spacing w:val="2"/>
        </w:rPr>
        <w:t xml:space="preserve">MADDE 20- </w:t>
      </w:r>
      <w:r w:rsidRPr="005A6A99">
        <w:rPr>
          <w:spacing w:val="2"/>
        </w:rPr>
        <w:t>(1) Mülkiye müfettişlerinin görev ve yetki alanında bulunan, genel bütçe kapsamındaki kamu idareleri, Sosyal Yardımlaşma ve Dayanışma Vakıfları ve idari tasarruflarla oluşturulan birim ve hesaplarda kamu zararlarından doğanlar ile</w:t>
      </w:r>
      <w:r w:rsidRPr="005A6A99">
        <w:rPr>
          <w:i/>
          <w:spacing w:val="2"/>
        </w:rPr>
        <w:t xml:space="preserve"> </w:t>
      </w:r>
      <w:r w:rsidRPr="005A6A99">
        <w:rPr>
          <w:spacing w:val="2"/>
        </w:rPr>
        <w:t>diğer</w:t>
      </w:r>
      <w:r w:rsidRPr="005A6A99">
        <w:rPr>
          <w:i/>
          <w:spacing w:val="2"/>
        </w:rPr>
        <w:t xml:space="preserve"> </w:t>
      </w:r>
      <w:r w:rsidRPr="005A6A99">
        <w:rPr>
          <w:spacing w:val="2"/>
        </w:rPr>
        <w:t>alacakların;</w:t>
      </w:r>
    </w:p>
    <w:p w:rsidR="00C25AF1" w:rsidRPr="005A6A99" w:rsidRDefault="00C25AF1" w:rsidP="00C25AF1">
      <w:pPr>
        <w:pStyle w:val="NormalWeb"/>
        <w:spacing w:before="0" w:beforeAutospacing="0" w:after="0" w:afterAutospacing="0"/>
        <w:ind w:firstLine="708"/>
        <w:jc w:val="both"/>
        <w:rPr>
          <w:spacing w:val="2"/>
        </w:rPr>
      </w:pPr>
      <w:r w:rsidRPr="005A6A99">
        <w:rPr>
          <w:spacing w:val="2"/>
        </w:rPr>
        <w:t xml:space="preserve">a) Teftiş sırasında tespit edilmesi halinde, konu teftiş raporunda ayrı bir başlık altında belirtilir veya gerek görülmesi halinde ayrı bir </w:t>
      </w:r>
      <w:r>
        <w:rPr>
          <w:spacing w:val="2"/>
        </w:rPr>
        <w:t xml:space="preserve">tazmin </w:t>
      </w:r>
      <w:r w:rsidRPr="005A6A99">
        <w:rPr>
          <w:spacing w:val="2"/>
        </w:rPr>
        <w:t>raporu da düzenlenebilir. Raporların bir örneği mahallinde mülki idare amiri aracılığıyla kamu idaresinin yetkilisine verilir.</w:t>
      </w:r>
    </w:p>
    <w:p w:rsidR="00C25AF1" w:rsidRPr="005A6A99" w:rsidRDefault="00C25AF1" w:rsidP="00C25AF1">
      <w:pPr>
        <w:pStyle w:val="NormalWeb"/>
        <w:spacing w:before="0" w:beforeAutospacing="0" w:after="0" w:afterAutospacing="0"/>
        <w:ind w:firstLine="708"/>
        <w:jc w:val="both"/>
        <w:rPr>
          <w:spacing w:val="2"/>
        </w:rPr>
      </w:pPr>
      <w:r w:rsidRPr="005A6A99">
        <w:rPr>
          <w:spacing w:val="2"/>
        </w:rPr>
        <w:t xml:space="preserve">b) Özel teftiş ve denetim sırasında tespit edilmesi halinde, bunlar özel teftiş ve denetim raporlarında ayrı bir başlık altında belirtilir veya gerek görülmesi halinde ayrı bir </w:t>
      </w:r>
      <w:r>
        <w:rPr>
          <w:spacing w:val="2"/>
        </w:rPr>
        <w:t xml:space="preserve">tazmin </w:t>
      </w:r>
      <w:r w:rsidRPr="005A6A99">
        <w:rPr>
          <w:spacing w:val="2"/>
        </w:rPr>
        <w:t>raporu da düzenlenebilir. Üç suret düzenlenen raporların tümü ekleriyle birlikte Başkanlığa verilir.</w:t>
      </w:r>
    </w:p>
    <w:p w:rsidR="00C25AF1" w:rsidRPr="005A6A99" w:rsidRDefault="00C25AF1" w:rsidP="00C25AF1">
      <w:pPr>
        <w:pStyle w:val="NormalWeb"/>
        <w:spacing w:before="0" w:beforeAutospacing="0" w:after="0" w:afterAutospacing="0"/>
        <w:ind w:firstLine="708"/>
        <w:jc w:val="both"/>
        <w:rPr>
          <w:spacing w:val="2"/>
        </w:rPr>
      </w:pPr>
      <w:r w:rsidRPr="005A6A99">
        <w:t>c) Araştırma, ön inceleme, inceleme ve soruşturma</w:t>
      </w:r>
      <w:r w:rsidRPr="005A6A99">
        <w:rPr>
          <w:spacing w:val="2"/>
        </w:rPr>
        <w:t xml:space="preserve"> sırasında tespit edilmesi halinde, bunlarla ilgili olarak ayrıca üç suret </w:t>
      </w:r>
      <w:r>
        <w:rPr>
          <w:spacing w:val="2"/>
        </w:rPr>
        <w:t xml:space="preserve">tazmin </w:t>
      </w:r>
      <w:r w:rsidRPr="005A6A99">
        <w:rPr>
          <w:spacing w:val="2"/>
        </w:rPr>
        <w:t>raporu düzenlenerek Başkanlığa verilir.</w:t>
      </w:r>
    </w:p>
    <w:p w:rsidR="00C25AF1" w:rsidRPr="005A6A99" w:rsidRDefault="00C25AF1" w:rsidP="00C25AF1">
      <w:pPr>
        <w:pStyle w:val="NormalWeb"/>
        <w:spacing w:before="0" w:beforeAutospacing="0" w:after="0" w:afterAutospacing="0"/>
        <w:ind w:firstLine="708"/>
        <w:jc w:val="both"/>
        <w:rPr>
          <w:spacing w:val="2"/>
        </w:rPr>
      </w:pPr>
      <w:r w:rsidRPr="005A6A99">
        <w:rPr>
          <w:spacing w:val="2"/>
        </w:rPr>
        <w:t xml:space="preserve">(2) a) Raporlarda, sorumlularla birlikte tahsil sürecine </w:t>
      </w:r>
      <w:proofErr w:type="gramStart"/>
      <w:r w:rsidRPr="005A6A99">
        <w:rPr>
          <w:spacing w:val="2"/>
        </w:rPr>
        <w:t>dahil</w:t>
      </w:r>
      <w:proofErr w:type="gramEnd"/>
      <w:r w:rsidRPr="005A6A99">
        <w:rPr>
          <w:spacing w:val="2"/>
        </w:rPr>
        <w:t xml:space="preserve"> edilecek ilgililer de belirtilir.</w:t>
      </w:r>
    </w:p>
    <w:p w:rsidR="00C25AF1" w:rsidRPr="005A6A99" w:rsidRDefault="00C25AF1" w:rsidP="00C25AF1">
      <w:pPr>
        <w:pStyle w:val="NormalWeb"/>
        <w:spacing w:before="0" w:beforeAutospacing="0" w:after="0" w:afterAutospacing="0"/>
        <w:ind w:firstLine="708"/>
        <w:jc w:val="both"/>
        <w:rPr>
          <w:spacing w:val="2"/>
        </w:rPr>
      </w:pPr>
      <w:r w:rsidRPr="005A6A99">
        <w:rPr>
          <w:spacing w:val="2"/>
        </w:rPr>
        <w:t>b) Ayrıca, “Kişilerden Alacaklar Hesabına Kaydedilerek Tahsil Edilecek Tutarlar Özeti Çizelgesi” düzenlenip raporlara eklenir.</w:t>
      </w:r>
    </w:p>
    <w:p w:rsidR="00C25AF1" w:rsidRDefault="00C25AF1" w:rsidP="00C25AF1">
      <w:pPr>
        <w:pStyle w:val="NormalWeb"/>
        <w:spacing w:before="0" w:beforeAutospacing="0" w:after="0" w:afterAutospacing="0"/>
        <w:ind w:firstLine="708"/>
        <w:jc w:val="both"/>
        <w:rPr>
          <w:b/>
          <w:spacing w:val="2"/>
        </w:rPr>
      </w:pPr>
    </w:p>
    <w:p w:rsidR="00C25AF1" w:rsidRPr="005A6A99" w:rsidRDefault="00C25AF1" w:rsidP="00C25AF1">
      <w:pPr>
        <w:pStyle w:val="NormalWeb"/>
        <w:spacing w:before="0" w:beforeAutospacing="0" w:after="0" w:afterAutospacing="0"/>
        <w:ind w:firstLine="708"/>
        <w:jc w:val="both"/>
        <w:rPr>
          <w:spacing w:val="2"/>
        </w:rPr>
      </w:pPr>
      <w:r w:rsidRPr="005A6A99">
        <w:rPr>
          <w:b/>
          <w:spacing w:val="2"/>
        </w:rPr>
        <w:t>Mahalli idareler dışındaki kuruluş ve birimlerde tespit edilen kamu zararlarından doğan alacaklar ile diğer alacakların takip ve tahsili</w:t>
      </w:r>
    </w:p>
    <w:p w:rsidR="00C25AF1" w:rsidRPr="005A6A99" w:rsidRDefault="00C25AF1" w:rsidP="00C25AF1">
      <w:pPr>
        <w:pStyle w:val="NormalWeb"/>
        <w:spacing w:before="0" w:beforeAutospacing="0" w:after="0" w:afterAutospacing="0"/>
        <w:ind w:firstLine="708"/>
        <w:jc w:val="both"/>
      </w:pPr>
      <w:r w:rsidRPr="005A6A99">
        <w:rPr>
          <w:b/>
        </w:rPr>
        <w:t xml:space="preserve">MADDE 21- </w:t>
      </w:r>
      <w:r w:rsidRPr="005A6A99">
        <w:t>(1) 20’nci maddede belirtilen raporların ilgili kuruluş ve birimlere intikal etmesi üzerine;</w:t>
      </w:r>
    </w:p>
    <w:p w:rsidR="00C25AF1" w:rsidRPr="005A6A99" w:rsidRDefault="00C25AF1" w:rsidP="00C25AF1">
      <w:pPr>
        <w:pStyle w:val="NormalWeb"/>
        <w:spacing w:before="0" w:beforeAutospacing="0" w:after="0" w:afterAutospacing="0"/>
        <w:ind w:firstLine="708"/>
        <w:jc w:val="both"/>
      </w:pPr>
      <w:r w:rsidRPr="005A6A99">
        <w:t>a) Kamu görevlilerinin kasıt, kusur veya ihmallerinden kaynaklanan mevzuata aykırı karar, işlem veya eylemleri sonucunda kamu kaynağında artışa engel veya eksilmeye neden olunmasıyla meydana gelen zararlardan doğan alacakların takip ve tahsiliyle ilgili işlemler, Kamu Zararlarının Tahsiline İlişkin Usul ve Esaslar Hakkında Yönetmelik hükümleri,</w:t>
      </w:r>
    </w:p>
    <w:p w:rsidR="00C25AF1" w:rsidRPr="005A6A99" w:rsidRDefault="00C25AF1" w:rsidP="00C25AF1">
      <w:pPr>
        <w:pStyle w:val="NormalWeb"/>
        <w:spacing w:before="0" w:beforeAutospacing="0" w:after="0" w:afterAutospacing="0"/>
        <w:ind w:firstLine="708"/>
        <w:jc w:val="both"/>
        <w:rPr>
          <w:spacing w:val="2"/>
        </w:rPr>
      </w:pPr>
      <w:r w:rsidRPr="005A6A99">
        <w:t xml:space="preserve">b) Diğer alacakların takip ve tahsiliyle ilgili işlemler, Merkezi Yönetim Muhasebe Yönetmeliğinin 82, 83 ve </w:t>
      </w:r>
      <w:smartTag w:uri="urn:schemas-microsoft-com:office:smarttags" w:element="metricconverter">
        <w:smartTagPr>
          <w:attr w:name="ProductID" w:val="84’"/>
        </w:smartTagPr>
        <w:r w:rsidRPr="005A6A99">
          <w:t>84’</w:t>
        </w:r>
      </w:smartTag>
      <w:r w:rsidRPr="005A6A99">
        <w:t xml:space="preserve"> üncü maddeleri ile diğer ilgili hükümleri,</w:t>
      </w:r>
    </w:p>
    <w:p w:rsidR="00C25AF1" w:rsidRPr="005A6A99" w:rsidRDefault="00C25AF1" w:rsidP="00C25AF1">
      <w:pPr>
        <w:pStyle w:val="NormalWeb"/>
        <w:spacing w:before="0" w:beforeAutospacing="0" w:after="0" w:afterAutospacing="0"/>
        <w:ind w:firstLine="708"/>
        <w:jc w:val="both"/>
        <w:rPr>
          <w:spacing w:val="2"/>
        </w:rPr>
      </w:pPr>
      <w:r w:rsidRPr="005A6A99">
        <w:t xml:space="preserve">c) </w:t>
      </w:r>
      <w:r w:rsidRPr="005A6A99">
        <w:rPr>
          <w:spacing w:val="2"/>
        </w:rPr>
        <w:t>Sosyal Yardımlaşma ve Dayanışma Vakıflarıyla ilgili işlemler bunların tabi olduğu mevzuat,</w:t>
      </w:r>
    </w:p>
    <w:p w:rsidR="00C25AF1" w:rsidRPr="005A6A99" w:rsidRDefault="00C25AF1" w:rsidP="00C25AF1">
      <w:pPr>
        <w:pStyle w:val="NormalWeb"/>
        <w:spacing w:before="0" w:beforeAutospacing="0" w:after="0" w:afterAutospacing="0"/>
        <w:ind w:firstLine="708"/>
        <w:jc w:val="both"/>
        <w:rPr>
          <w:spacing w:val="2"/>
        </w:rPr>
      </w:pPr>
      <w:r w:rsidRPr="005A6A99">
        <w:t>ç) İdari tasarruflarla oluşturulan birim ve hesaplar ile ilgili işlemler genel hükümler,</w:t>
      </w:r>
    </w:p>
    <w:p w:rsidR="00C25AF1" w:rsidRPr="005A6A99" w:rsidRDefault="00C25AF1" w:rsidP="00C25AF1">
      <w:pPr>
        <w:pStyle w:val="NormalWeb"/>
        <w:spacing w:before="0" w:beforeAutospacing="0" w:after="0" w:afterAutospacing="0"/>
        <w:ind w:firstLine="708"/>
        <w:jc w:val="both"/>
        <w:rPr>
          <w:spacing w:val="2"/>
        </w:rPr>
      </w:pPr>
      <w:proofErr w:type="gramStart"/>
      <w:r w:rsidRPr="005A6A99">
        <w:t>uyarınca</w:t>
      </w:r>
      <w:proofErr w:type="gramEnd"/>
      <w:r>
        <w:t xml:space="preserve"> yerine getirilir</w:t>
      </w:r>
      <w:r w:rsidRPr="005A6A99">
        <w:t>.</w:t>
      </w:r>
    </w:p>
    <w:p w:rsidR="00C25AF1" w:rsidRPr="005A6A99" w:rsidRDefault="00C25AF1" w:rsidP="00C25AF1">
      <w:pPr>
        <w:pStyle w:val="NormalWeb"/>
        <w:spacing w:before="0" w:beforeAutospacing="0" w:after="0" w:afterAutospacing="0"/>
        <w:ind w:firstLine="708"/>
        <w:jc w:val="both"/>
        <w:rPr>
          <w:spacing w:val="2"/>
        </w:rPr>
      </w:pPr>
      <w:r w:rsidRPr="005A6A99">
        <w:t>(2) Yapılan işlemler ve sonuçları valilik vasıtasıyla Bakanlığa bildirilir.</w:t>
      </w:r>
    </w:p>
    <w:p w:rsidR="00E27F19" w:rsidRDefault="00E27F19" w:rsidP="00C25AF1">
      <w:pPr>
        <w:pStyle w:val="NormalWeb"/>
        <w:spacing w:before="0" w:beforeAutospacing="0" w:after="0" w:afterAutospacing="0"/>
        <w:ind w:firstLine="708"/>
        <w:jc w:val="center"/>
        <w:rPr>
          <w:b/>
          <w:spacing w:val="2"/>
        </w:rPr>
      </w:pPr>
    </w:p>
    <w:p w:rsidR="00C25AF1" w:rsidRPr="005A6A99" w:rsidRDefault="00C25AF1" w:rsidP="00C25AF1">
      <w:pPr>
        <w:pStyle w:val="NormalWeb"/>
        <w:spacing w:before="0" w:beforeAutospacing="0" w:after="0" w:afterAutospacing="0"/>
        <w:ind w:firstLine="708"/>
        <w:jc w:val="center"/>
        <w:rPr>
          <w:b/>
          <w:spacing w:val="2"/>
        </w:rPr>
      </w:pPr>
      <w:r w:rsidRPr="005A6A99">
        <w:rPr>
          <w:b/>
          <w:spacing w:val="2"/>
        </w:rPr>
        <w:t>BEŞİNCİ BÖLÜM</w:t>
      </w:r>
    </w:p>
    <w:p w:rsidR="00C25AF1" w:rsidRPr="005A6A99" w:rsidRDefault="00C25AF1" w:rsidP="00C25AF1">
      <w:pPr>
        <w:pStyle w:val="NormalWeb"/>
        <w:spacing w:before="0" w:beforeAutospacing="0" w:after="0" w:afterAutospacing="0"/>
        <w:ind w:firstLine="709"/>
        <w:jc w:val="center"/>
        <w:rPr>
          <w:b/>
        </w:rPr>
      </w:pPr>
      <w:r w:rsidRPr="005A6A99">
        <w:rPr>
          <w:b/>
        </w:rPr>
        <w:t>Çeşitli Hükümler</w:t>
      </w:r>
    </w:p>
    <w:p w:rsidR="00C25AF1" w:rsidRPr="005A6A99" w:rsidRDefault="00C25AF1" w:rsidP="00C25AF1">
      <w:pPr>
        <w:pStyle w:val="NormalWeb"/>
        <w:spacing w:before="0" w:beforeAutospacing="0" w:after="0" w:afterAutospacing="0"/>
        <w:ind w:firstLine="709"/>
        <w:jc w:val="both"/>
        <w:rPr>
          <w:b/>
        </w:rPr>
      </w:pPr>
    </w:p>
    <w:p w:rsidR="00C25AF1" w:rsidRPr="005A6A99" w:rsidRDefault="00C25AF1" w:rsidP="00C25AF1">
      <w:pPr>
        <w:pStyle w:val="NormalWeb"/>
        <w:spacing w:before="0" w:beforeAutospacing="0" w:after="0" w:afterAutospacing="0"/>
        <w:ind w:firstLine="709"/>
        <w:jc w:val="both"/>
        <w:rPr>
          <w:b/>
        </w:rPr>
      </w:pPr>
      <w:r w:rsidRPr="005A6A99">
        <w:rPr>
          <w:b/>
        </w:rPr>
        <w:t>Yönergenin hizmet içi eğitim ve seminerlerde işlenmesi</w:t>
      </w:r>
    </w:p>
    <w:p w:rsidR="00C25AF1" w:rsidRPr="005A6A99" w:rsidRDefault="00C25AF1" w:rsidP="00C25AF1">
      <w:pPr>
        <w:pStyle w:val="NormalWeb"/>
        <w:spacing w:before="0" w:beforeAutospacing="0" w:after="0" w:afterAutospacing="0"/>
        <w:ind w:firstLine="709"/>
        <w:jc w:val="both"/>
        <w:rPr>
          <w:b/>
        </w:rPr>
      </w:pPr>
      <w:r w:rsidRPr="005A6A99">
        <w:rPr>
          <w:b/>
          <w:bCs/>
          <w:spacing w:val="-3"/>
        </w:rPr>
        <w:t>MADDE</w:t>
      </w:r>
      <w:r w:rsidRPr="005A6A99">
        <w:rPr>
          <w:b/>
        </w:rPr>
        <w:t xml:space="preserve"> 22- </w:t>
      </w:r>
      <w:r w:rsidRPr="005A6A99">
        <w:t>(1)</w:t>
      </w:r>
      <w:r w:rsidRPr="005A6A99">
        <w:rPr>
          <w:b/>
        </w:rPr>
        <w:t xml:space="preserve"> </w:t>
      </w:r>
      <w:r w:rsidRPr="005A6A99">
        <w:t>Raporların değerlendirilmesi, takibine açık</w:t>
      </w:r>
      <w:r w:rsidRPr="005A6A99">
        <w:softHyphen/>
        <w:t xml:space="preserve">lık, etkinlik ve işlerlik kazandırılması amacıyla; </w:t>
      </w:r>
      <w:r w:rsidRPr="005A6A99">
        <w:rPr>
          <w:rStyle w:val="Gl"/>
          <w:b w:val="0"/>
        </w:rPr>
        <w:t xml:space="preserve">Bakanlık merkez birimleri, bağlı kuruluşlar, valilikler, kaymakamlıklar, mahalli </w:t>
      </w:r>
      <w:proofErr w:type="gramStart"/>
      <w:r w:rsidRPr="005A6A99">
        <w:rPr>
          <w:rStyle w:val="Gl"/>
          <w:b w:val="0"/>
        </w:rPr>
        <w:t>idareler  ve</w:t>
      </w:r>
      <w:proofErr w:type="gramEnd"/>
      <w:r w:rsidRPr="005A6A99">
        <w:rPr>
          <w:rStyle w:val="Gl"/>
          <w:b w:val="0"/>
        </w:rPr>
        <w:t xml:space="preserve"> ilgili diğer birimler</w:t>
      </w:r>
      <w:r w:rsidRPr="005A6A99">
        <w:t>, bu Yönergeyi, yıllık olarak düzenleyecekleri hizmet içi eğitim ve seminerlerde konu olarak işlerler.</w:t>
      </w:r>
    </w:p>
    <w:p w:rsidR="00C25AF1" w:rsidRPr="005A6A99" w:rsidRDefault="00C25AF1" w:rsidP="00C25AF1">
      <w:pPr>
        <w:pStyle w:val="NormalWeb"/>
        <w:spacing w:before="0" w:beforeAutospacing="0" w:after="0" w:afterAutospacing="0"/>
        <w:ind w:firstLine="709"/>
        <w:jc w:val="both"/>
        <w:rPr>
          <w:b/>
        </w:rPr>
      </w:pPr>
    </w:p>
    <w:p w:rsidR="00C25AF1" w:rsidRPr="005A6A99" w:rsidRDefault="00C25AF1" w:rsidP="00C25AF1">
      <w:pPr>
        <w:pStyle w:val="NormalWeb"/>
        <w:spacing w:before="0" w:beforeAutospacing="0" w:after="0" w:afterAutospacing="0"/>
        <w:ind w:firstLine="709"/>
        <w:jc w:val="both"/>
        <w:rPr>
          <w:b/>
        </w:rPr>
      </w:pPr>
      <w:r w:rsidRPr="005A6A99">
        <w:rPr>
          <w:b/>
        </w:rPr>
        <w:t>Sıralı amirlerin hiyerarşik denetimi</w:t>
      </w:r>
    </w:p>
    <w:p w:rsidR="00C25AF1" w:rsidRPr="005A6A99" w:rsidRDefault="00C25AF1" w:rsidP="00C25AF1">
      <w:pPr>
        <w:pStyle w:val="NormalWeb"/>
        <w:spacing w:before="0" w:beforeAutospacing="0" w:after="0" w:afterAutospacing="0"/>
        <w:ind w:firstLine="709"/>
        <w:jc w:val="both"/>
      </w:pPr>
      <w:r w:rsidRPr="005A6A99">
        <w:rPr>
          <w:b/>
          <w:bCs/>
          <w:spacing w:val="-3"/>
        </w:rPr>
        <w:t>MADDE</w:t>
      </w:r>
      <w:r w:rsidRPr="005A6A99">
        <w:rPr>
          <w:b/>
        </w:rPr>
        <w:t xml:space="preserve"> 23– </w:t>
      </w:r>
      <w:r w:rsidRPr="005A6A99">
        <w:t>(1)</w:t>
      </w:r>
      <w:r w:rsidRPr="005A6A99">
        <w:rPr>
          <w:b/>
        </w:rPr>
        <w:t xml:space="preserve"> </w:t>
      </w:r>
      <w:r w:rsidRPr="005A6A99">
        <w:t>Sıralı amirler tarafından yapılan denetimlerde, raporlarda tenkit veya tavsiye edilen hususların yerine getirilip getirilmediği kontrol edilir.</w:t>
      </w:r>
    </w:p>
    <w:p w:rsidR="00C25AF1" w:rsidRPr="005A6A99" w:rsidRDefault="00C25AF1" w:rsidP="00C25AF1">
      <w:pPr>
        <w:pStyle w:val="NormalWeb"/>
        <w:spacing w:before="0" w:beforeAutospacing="0" w:after="0" w:afterAutospacing="0"/>
        <w:ind w:firstLine="709"/>
        <w:jc w:val="both"/>
        <w:rPr>
          <w:b/>
        </w:rPr>
      </w:pPr>
    </w:p>
    <w:p w:rsidR="00C25AF1" w:rsidRPr="005A6A99" w:rsidRDefault="00C25AF1" w:rsidP="00C25AF1">
      <w:pPr>
        <w:pStyle w:val="NormalWeb"/>
        <w:spacing w:before="0" w:beforeAutospacing="0" w:after="0" w:afterAutospacing="0"/>
        <w:ind w:firstLine="709"/>
        <w:jc w:val="both"/>
        <w:rPr>
          <w:b/>
        </w:rPr>
      </w:pPr>
      <w:r w:rsidRPr="005A6A99">
        <w:rPr>
          <w:b/>
        </w:rPr>
        <w:t>Yönergeye uygunluğun müfettişlerce denetlenmesi</w:t>
      </w:r>
    </w:p>
    <w:p w:rsidR="00C25AF1" w:rsidRPr="005A6A99" w:rsidRDefault="00C25AF1" w:rsidP="00C25AF1">
      <w:pPr>
        <w:pStyle w:val="NormalWeb"/>
        <w:spacing w:before="0" w:beforeAutospacing="0" w:after="0" w:afterAutospacing="0"/>
        <w:ind w:firstLine="709"/>
        <w:jc w:val="both"/>
        <w:rPr>
          <w:b/>
        </w:rPr>
      </w:pPr>
      <w:r w:rsidRPr="005A6A99">
        <w:rPr>
          <w:b/>
          <w:bCs/>
          <w:spacing w:val="-3"/>
        </w:rPr>
        <w:t>MADDE</w:t>
      </w:r>
      <w:r w:rsidRPr="005A6A99">
        <w:rPr>
          <w:b/>
        </w:rPr>
        <w:t xml:space="preserve"> 24– </w:t>
      </w:r>
      <w:r w:rsidRPr="005A6A99">
        <w:t>(1) Teftişler sırasında,</w:t>
      </w:r>
      <w:r w:rsidRPr="005A6A99">
        <w:rPr>
          <w:b/>
        </w:rPr>
        <w:t xml:space="preserve"> </w:t>
      </w:r>
      <w:r w:rsidRPr="005A6A99">
        <w:t>bu Yönergenin uygulanıp uygulanmadığı denetlenir.</w:t>
      </w:r>
    </w:p>
    <w:p w:rsidR="00C25AF1" w:rsidRPr="005A6A99" w:rsidRDefault="00C25AF1" w:rsidP="00C25AF1">
      <w:pPr>
        <w:pStyle w:val="NormalWeb"/>
        <w:spacing w:before="0" w:beforeAutospacing="0" w:after="0" w:afterAutospacing="0"/>
        <w:ind w:firstLine="709"/>
        <w:jc w:val="both"/>
        <w:rPr>
          <w:b/>
        </w:rPr>
      </w:pPr>
    </w:p>
    <w:p w:rsidR="00C25AF1" w:rsidRPr="005A6A99" w:rsidRDefault="00C25AF1" w:rsidP="00C25AF1">
      <w:pPr>
        <w:pStyle w:val="NormalWeb"/>
        <w:spacing w:before="0" w:beforeAutospacing="0" w:after="0" w:afterAutospacing="0"/>
        <w:ind w:firstLine="709"/>
        <w:jc w:val="both"/>
        <w:rPr>
          <w:b/>
        </w:rPr>
      </w:pPr>
      <w:r w:rsidRPr="005A6A99">
        <w:rPr>
          <w:b/>
        </w:rPr>
        <w:t>Yönergenin elektronik ortamda uygulanması</w:t>
      </w:r>
    </w:p>
    <w:p w:rsidR="00C25AF1" w:rsidRPr="005A6A99" w:rsidRDefault="00C25AF1" w:rsidP="00C25AF1">
      <w:pPr>
        <w:pStyle w:val="NormalWeb"/>
        <w:spacing w:before="0" w:beforeAutospacing="0" w:after="0" w:afterAutospacing="0"/>
        <w:ind w:firstLine="709"/>
        <w:jc w:val="both"/>
        <w:rPr>
          <w:rStyle w:val="Gl"/>
        </w:rPr>
      </w:pPr>
      <w:r w:rsidRPr="005A6A99">
        <w:rPr>
          <w:b/>
          <w:bCs/>
          <w:spacing w:val="-3"/>
        </w:rPr>
        <w:t>MADDE</w:t>
      </w:r>
      <w:r w:rsidRPr="005A6A99">
        <w:rPr>
          <w:b/>
        </w:rPr>
        <w:t xml:space="preserve"> 25– </w:t>
      </w:r>
      <w:r w:rsidRPr="005A6A99">
        <w:t>(1) Bu Yönergenin uygulanması ile ilgili iş ve işlemlerinin elektronik ortamda yürütülebilmesi için Bakanlıkça gerekli düzenlemeler yapılabilir.</w:t>
      </w:r>
    </w:p>
    <w:p w:rsidR="00C25AF1" w:rsidRPr="005A6A99" w:rsidRDefault="00C25AF1" w:rsidP="00C25AF1">
      <w:pPr>
        <w:pStyle w:val="NormalWeb"/>
        <w:spacing w:before="0" w:beforeAutospacing="0" w:after="0" w:afterAutospacing="0"/>
        <w:ind w:firstLine="709"/>
        <w:jc w:val="both"/>
        <w:rPr>
          <w:rStyle w:val="Gl"/>
        </w:rPr>
      </w:pPr>
    </w:p>
    <w:p w:rsidR="00C25AF1" w:rsidRPr="005A6A99" w:rsidRDefault="00C25AF1" w:rsidP="00C25AF1">
      <w:pPr>
        <w:pStyle w:val="NormalWeb"/>
        <w:spacing w:before="0" w:beforeAutospacing="0" w:after="0" w:afterAutospacing="0"/>
        <w:ind w:firstLine="709"/>
        <w:jc w:val="both"/>
        <w:rPr>
          <w:rStyle w:val="Gl"/>
        </w:rPr>
      </w:pPr>
      <w:r w:rsidRPr="005A6A99">
        <w:rPr>
          <w:rStyle w:val="Gl"/>
        </w:rPr>
        <w:t>Yıllık genel teftiş programının duyurulması</w:t>
      </w:r>
    </w:p>
    <w:p w:rsidR="00C25AF1" w:rsidRPr="005A6A99" w:rsidRDefault="00C25AF1" w:rsidP="00C25AF1">
      <w:pPr>
        <w:pStyle w:val="NormalWeb"/>
        <w:spacing w:before="0" w:beforeAutospacing="0" w:after="0" w:afterAutospacing="0"/>
        <w:ind w:firstLine="709"/>
        <w:jc w:val="both"/>
      </w:pPr>
      <w:r w:rsidRPr="005A6A99">
        <w:rPr>
          <w:b/>
          <w:bCs/>
          <w:spacing w:val="-3"/>
        </w:rPr>
        <w:t>MADDE</w:t>
      </w:r>
      <w:r w:rsidRPr="005A6A99">
        <w:rPr>
          <w:rStyle w:val="Gl"/>
        </w:rPr>
        <w:t xml:space="preserve"> 26-</w:t>
      </w:r>
      <w:r w:rsidRPr="005A6A99">
        <w:t xml:space="preserve"> (1) Genel teftiş programları, teftişin başlayacağı tarihten en az bir ay önce Bakanın onayına sunulur ve onayı müteakip bir hafta içinde Başkanlık tarafından Bakanlık merkez ve bağlı kuruluşlar ile illere, valilikler tarafından ilçelere ve ilgili mahalli idarelere duyurulur.</w:t>
      </w:r>
    </w:p>
    <w:p w:rsidR="00C25AF1" w:rsidRPr="005A6A99" w:rsidRDefault="00C25AF1" w:rsidP="00C25AF1">
      <w:pPr>
        <w:pStyle w:val="NormalWeb"/>
        <w:spacing w:before="0" w:beforeAutospacing="0" w:after="0" w:afterAutospacing="0"/>
        <w:ind w:firstLine="709"/>
        <w:jc w:val="both"/>
        <w:rPr>
          <w:b/>
        </w:rPr>
      </w:pPr>
    </w:p>
    <w:p w:rsidR="00C25AF1" w:rsidRPr="00F85C62" w:rsidRDefault="00C25AF1" w:rsidP="00C25AF1">
      <w:pPr>
        <w:pStyle w:val="NormalWeb"/>
        <w:spacing w:before="0" w:beforeAutospacing="0" w:after="0" w:afterAutospacing="0"/>
        <w:ind w:firstLine="709"/>
        <w:jc w:val="both"/>
        <w:rPr>
          <w:b/>
        </w:rPr>
      </w:pPr>
      <w:r w:rsidRPr="00F85C62">
        <w:rPr>
          <w:b/>
        </w:rPr>
        <w:t>Raporların saklanma süresi</w:t>
      </w:r>
    </w:p>
    <w:p w:rsidR="00C25AF1" w:rsidRPr="00F85C62" w:rsidRDefault="00C25AF1" w:rsidP="00C25AF1">
      <w:pPr>
        <w:pStyle w:val="NormalWeb"/>
        <w:spacing w:before="0" w:beforeAutospacing="0" w:after="0" w:afterAutospacing="0"/>
        <w:ind w:firstLine="709"/>
        <w:jc w:val="both"/>
      </w:pPr>
      <w:r w:rsidRPr="00F85C62">
        <w:rPr>
          <w:b/>
          <w:bCs/>
          <w:spacing w:val="-3"/>
        </w:rPr>
        <w:t>MADDE</w:t>
      </w:r>
      <w:r w:rsidRPr="00F85C62">
        <w:rPr>
          <w:b/>
        </w:rPr>
        <w:t xml:space="preserve"> 27– </w:t>
      </w:r>
      <w:r w:rsidRPr="00F85C62">
        <w:t>(1) Raporlar ile cevabi raporlar birim arşivinde 5 yıl süre ile saklanır.</w:t>
      </w:r>
    </w:p>
    <w:p w:rsidR="00C25AF1" w:rsidRDefault="00C25AF1" w:rsidP="00C25AF1">
      <w:pPr>
        <w:pStyle w:val="NormalWeb"/>
        <w:spacing w:before="0" w:beforeAutospacing="0" w:after="0" w:afterAutospacing="0"/>
        <w:ind w:firstLine="709"/>
        <w:jc w:val="both"/>
        <w:rPr>
          <w:b/>
          <w:i/>
          <w:color w:val="FF0000"/>
          <w:spacing w:val="-1"/>
          <w:u w:val="single"/>
        </w:rPr>
      </w:pPr>
    </w:p>
    <w:p w:rsidR="00C25AF1" w:rsidRPr="005A6A99" w:rsidRDefault="00C25AF1" w:rsidP="00C25AF1">
      <w:pPr>
        <w:pStyle w:val="NormalWeb"/>
        <w:spacing w:before="0" w:beforeAutospacing="0" w:after="0" w:afterAutospacing="0"/>
        <w:ind w:firstLine="709"/>
        <w:jc w:val="both"/>
        <w:rPr>
          <w:b/>
        </w:rPr>
      </w:pPr>
      <w:r w:rsidRPr="005A6A99">
        <w:rPr>
          <w:b/>
          <w:spacing w:val="-1"/>
        </w:rPr>
        <w:t>Yürürlük</w:t>
      </w:r>
    </w:p>
    <w:p w:rsidR="00C25AF1" w:rsidRPr="005A6A99" w:rsidRDefault="00C25AF1" w:rsidP="00C25AF1">
      <w:pPr>
        <w:pStyle w:val="NormalWeb"/>
        <w:spacing w:before="0" w:beforeAutospacing="0" w:after="0" w:afterAutospacing="0"/>
        <w:ind w:firstLine="709"/>
        <w:jc w:val="both"/>
        <w:rPr>
          <w:b/>
        </w:rPr>
      </w:pPr>
      <w:r w:rsidRPr="005A6A99">
        <w:rPr>
          <w:b/>
          <w:bCs/>
          <w:spacing w:val="-3"/>
        </w:rPr>
        <w:t>MADDE</w:t>
      </w:r>
      <w:r w:rsidRPr="005A6A99">
        <w:rPr>
          <w:b/>
        </w:rPr>
        <w:t xml:space="preserve"> 28-</w:t>
      </w:r>
      <w:r w:rsidRPr="005A6A99">
        <w:t xml:space="preserve"> (1) Bu Yönerge, </w:t>
      </w:r>
      <w:r w:rsidR="00B93E78">
        <w:t xml:space="preserve">İçişleri </w:t>
      </w:r>
      <w:r w:rsidRPr="005A6A99">
        <w:t>Bakan</w:t>
      </w:r>
      <w:r w:rsidR="00B93E78">
        <w:t>ı</w:t>
      </w:r>
      <w:r w:rsidRPr="005A6A99">
        <w:t xml:space="preserve"> tarafından onaylandığı tarihte yürürlüğe </w:t>
      </w:r>
      <w:r w:rsidRPr="005A6A99">
        <w:rPr>
          <w:spacing w:val="-2"/>
        </w:rPr>
        <w:t>girer.</w:t>
      </w:r>
    </w:p>
    <w:p w:rsidR="00661656" w:rsidRDefault="00661656" w:rsidP="00C25AF1">
      <w:pPr>
        <w:pStyle w:val="NormalWeb"/>
        <w:spacing w:before="0" w:beforeAutospacing="0" w:after="0" w:afterAutospacing="0"/>
        <w:ind w:firstLine="709"/>
        <w:jc w:val="both"/>
        <w:rPr>
          <w:b/>
        </w:rPr>
      </w:pPr>
    </w:p>
    <w:p w:rsidR="00C25AF1" w:rsidRPr="005A6A99" w:rsidRDefault="00C25AF1" w:rsidP="00C25AF1">
      <w:pPr>
        <w:pStyle w:val="NormalWeb"/>
        <w:spacing w:before="0" w:beforeAutospacing="0" w:after="0" w:afterAutospacing="0"/>
        <w:ind w:firstLine="709"/>
        <w:jc w:val="both"/>
        <w:rPr>
          <w:b/>
        </w:rPr>
      </w:pPr>
      <w:r w:rsidRPr="005A6A99">
        <w:rPr>
          <w:b/>
        </w:rPr>
        <w:t>Yürütme</w:t>
      </w:r>
    </w:p>
    <w:p w:rsidR="00504F6D" w:rsidRDefault="00C25AF1" w:rsidP="00504F6D">
      <w:pPr>
        <w:pStyle w:val="NormalWeb"/>
        <w:spacing w:before="0" w:beforeAutospacing="0" w:after="0" w:afterAutospacing="0"/>
        <w:ind w:firstLine="709"/>
        <w:jc w:val="both"/>
      </w:pPr>
      <w:r w:rsidRPr="005A6A99">
        <w:rPr>
          <w:b/>
          <w:bCs/>
          <w:spacing w:val="-3"/>
        </w:rPr>
        <w:t>MADDE</w:t>
      </w:r>
      <w:r w:rsidRPr="005A6A99">
        <w:rPr>
          <w:b/>
        </w:rPr>
        <w:t xml:space="preserve"> 29- </w:t>
      </w:r>
      <w:r w:rsidRPr="005A6A99">
        <w:t xml:space="preserve">(1)  Bu Yönerge hükümlerini </w:t>
      </w:r>
      <w:r w:rsidR="00B93E78">
        <w:t xml:space="preserve">İçişleri </w:t>
      </w:r>
      <w:r w:rsidRPr="005A6A99">
        <w:t>Bakan</w:t>
      </w:r>
      <w:r w:rsidR="00B93E78">
        <w:t>ı</w:t>
      </w:r>
      <w:r w:rsidRPr="005A6A99">
        <w:t xml:space="preserve"> yürütür.</w:t>
      </w:r>
    </w:p>
    <w:p w:rsidR="00504F6D" w:rsidRDefault="00504F6D" w:rsidP="00504F6D">
      <w:pPr>
        <w:pStyle w:val="NormalWeb"/>
        <w:spacing w:before="0" w:beforeAutospacing="0" w:after="0" w:afterAutospacing="0"/>
        <w:ind w:firstLine="709"/>
        <w:jc w:val="both"/>
      </w:pPr>
    </w:p>
    <w:p w:rsidR="00C25AF1" w:rsidRPr="005A6A99" w:rsidRDefault="00504F6D" w:rsidP="00C25AF1">
      <w:pPr>
        <w:pStyle w:val="NormalWeb"/>
        <w:spacing w:before="0" w:beforeAutospacing="0" w:after="0" w:afterAutospacing="0"/>
        <w:ind w:firstLine="709"/>
        <w:jc w:val="both"/>
      </w:pPr>
      <w:r w:rsidRPr="00504F6D">
        <w:t>Ek: Cevabi Rapor Kapağı</w:t>
      </w:r>
    </w:p>
    <w:p w:rsidR="00C25AF1" w:rsidRPr="005A6A99" w:rsidRDefault="00C25AF1" w:rsidP="00C25AF1">
      <w:pPr>
        <w:pStyle w:val="NormalWeb"/>
        <w:spacing w:before="0" w:beforeAutospacing="0" w:after="0" w:afterAutospacing="0"/>
        <w:ind w:firstLine="709"/>
        <w:jc w:val="both"/>
      </w:pPr>
    </w:p>
    <w:p w:rsidR="00C01CAD" w:rsidRPr="001E436C" w:rsidRDefault="001E436C" w:rsidP="0021155F">
      <w:pPr>
        <w:ind w:firstLine="708"/>
        <w:jc w:val="both"/>
        <w:rPr>
          <w:sz w:val="24"/>
          <w:szCs w:val="24"/>
        </w:rPr>
      </w:pPr>
      <w:r w:rsidRPr="001E436C">
        <w:rPr>
          <w:sz w:val="24"/>
          <w:szCs w:val="24"/>
        </w:rPr>
        <w:t xml:space="preserve">Onay Şerhi: </w:t>
      </w:r>
      <w:r w:rsidR="00474DEE" w:rsidRPr="001E436C">
        <w:rPr>
          <w:sz w:val="24"/>
          <w:szCs w:val="24"/>
        </w:rPr>
        <w:t xml:space="preserve">Bu </w:t>
      </w:r>
      <w:r w:rsidR="00D9386D">
        <w:rPr>
          <w:sz w:val="24"/>
          <w:szCs w:val="24"/>
        </w:rPr>
        <w:t>Y</w:t>
      </w:r>
      <w:r w:rsidR="00474DEE" w:rsidRPr="001E436C">
        <w:rPr>
          <w:sz w:val="24"/>
          <w:szCs w:val="24"/>
        </w:rPr>
        <w:t>önerge</w:t>
      </w:r>
      <w:r w:rsidR="008257FD" w:rsidRPr="001E436C">
        <w:rPr>
          <w:sz w:val="24"/>
          <w:szCs w:val="24"/>
        </w:rPr>
        <w:t>,</w:t>
      </w:r>
      <w:r w:rsidR="00474DEE" w:rsidRPr="001E436C">
        <w:rPr>
          <w:sz w:val="24"/>
          <w:szCs w:val="24"/>
        </w:rPr>
        <w:t xml:space="preserve"> </w:t>
      </w:r>
      <w:r w:rsidR="008257FD" w:rsidRPr="001E436C">
        <w:rPr>
          <w:sz w:val="24"/>
          <w:szCs w:val="24"/>
        </w:rPr>
        <w:t xml:space="preserve">Bakanlık </w:t>
      </w:r>
      <w:proofErr w:type="gramStart"/>
      <w:r w:rsidR="008257FD" w:rsidRPr="001E436C">
        <w:rPr>
          <w:sz w:val="24"/>
          <w:szCs w:val="24"/>
        </w:rPr>
        <w:t xml:space="preserve">Makamınca </w:t>
      </w:r>
      <w:r w:rsidR="003352EE">
        <w:rPr>
          <w:sz w:val="24"/>
          <w:szCs w:val="24"/>
        </w:rPr>
        <w:t xml:space="preserve"> 18</w:t>
      </w:r>
      <w:proofErr w:type="gramEnd"/>
      <w:r w:rsidR="003352EE">
        <w:rPr>
          <w:sz w:val="24"/>
          <w:szCs w:val="24"/>
        </w:rPr>
        <w:t>/04</w:t>
      </w:r>
      <w:r w:rsidR="00474DEE" w:rsidRPr="001E436C">
        <w:rPr>
          <w:sz w:val="24"/>
          <w:szCs w:val="24"/>
        </w:rPr>
        <w:t>/2011 tarih</w:t>
      </w:r>
      <w:r w:rsidR="00CF4C7A" w:rsidRPr="001E436C">
        <w:rPr>
          <w:sz w:val="24"/>
          <w:szCs w:val="24"/>
        </w:rPr>
        <w:t xml:space="preserve"> ve</w:t>
      </w:r>
      <w:r w:rsidR="009B33F0">
        <w:rPr>
          <w:sz w:val="24"/>
          <w:szCs w:val="24"/>
        </w:rPr>
        <w:t xml:space="preserve"> </w:t>
      </w:r>
      <w:r w:rsidR="00AD61A0">
        <w:rPr>
          <w:sz w:val="24"/>
          <w:szCs w:val="24"/>
        </w:rPr>
        <w:t>B.05.İLİ.0.02.02.00-/663.01-</w:t>
      </w:r>
      <w:r w:rsidR="003352EE">
        <w:rPr>
          <w:sz w:val="24"/>
          <w:szCs w:val="24"/>
        </w:rPr>
        <w:t>2426</w:t>
      </w:r>
      <w:r w:rsidR="00CF4C7A" w:rsidRPr="001E436C">
        <w:rPr>
          <w:sz w:val="24"/>
          <w:szCs w:val="24"/>
        </w:rPr>
        <w:t xml:space="preserve"> sayılı</w:t>
      </w:r>
      <w:r w:rsidR="008257FD" w:rsidRPr="001E436C">
        <w:rPr>
          <w:sz w:val="24"/>
          <w:szCs w:val="24"/>
        </w:rPr>
        <w:t xml:space="preserve"> ile onaylanmıştır.</w:t>
      </w:r>
    </w:p>
    <w:p w:rsidR="00C01CAD" w:rsidRPr="001E436C" w:rsidRDefault="00C01CAD" w:rsidP="00C25AF1">
      <w:pPr>
        <w:rPr>
          <w:sz w:val="24"/>
          <w:szCs w:val="24"/>
        </w:rPr>
      </w:pPr>
    </w:p>
    <w:p w:rsidR="00C01CAD" w:rsidRDefault="00C01CAD" w:rsidP="00C25AF1"/>
    <w:p w:rsidR="00C01CAD" w:rsidRDefault="00C01CAD" w:rsidP="00C25AF1"/>
    <w:p w:rsidR="00C01CAD" w:rsidRDefault="00C01CAD" w:rsidP="00C25AF1"/>
    <w:p w:rsidR="00C01CAD" w:rsidRDefault="00C01CAD" w:rsidP="00C25AF1"/>
    <w:p w:rsidR="00C01CAD" w:rsidRDefault="00C01CAD" w:rsidP="00C25AF1"/>
    <w:p w:rsidR="00C01CAD" w:rsidRDefault="00C01CAD" w:rsidP="00C25AF1"/>
    <w:p w:rsidR="00C01CAD" w:rsidRDefault="00C01CAD" w:rsidP="00C25AF1"/>
    <w:p w:rsidR="00C01CAD" w:rsidRDefault="00C01CAD" w:rsidP="00C25AF1"/>
    <w:p w:rsidR="00C01CAD" w:rsidRDefault="00C01CAD" w:rsidP="00C25AF1"/>
    <w:p w:rsidR="00C01CAD" w:rsidRDefault="00C01CAD" w:rsidP="00C25AF1"/>
    <w:p w:rsidR="00C01CAD" w:rsidRDefault="00C01CAD" w:rsidP="00C25AF1"/>
    <w:p w:rsidR="00C01CAD" w:rsidRDefault="00C01CAD" w:rsidP="00C25AF1"/>
    <w:p w:rsidR="00C01CAD" w:rsidRDefault="00C01CAD" w:rsidP="00C25AF1"/>
    <w:p w:rsidR="00C01CAD" w:rsidRDefault="00C01CAD" w:rsidP="00C25AF1"/>
    <w:p w:rsidR="00C01CAD" w:rsidRDefault="00C01CAD" w:rsidP="00C25AF1"/>
    <w:p w:rsidR="00C01CAD" w:rsidRDefault="00C01CAD" w:rsidP="00C25AF1"/>
    <w:p w:rsidR="00C01CAD" w:rsidRPr="00CE78AE" w:rsidRDefault="00C01CAD" w:rsidP="00C01CAD">
      <w:pPr>
        <w:jc w:val="right"/>
        <w:rPr>
          <w:sz w:val="24"/>
          <w:szCs w:val="24"/>
        </w:rPr>
      </w:pPr>
      <w:r w:rsidRPr="00CE78AE">
        <w:rPr>
          <w:sz w:val="24"/>
          <w:szCs w:val="24"/>
        </w:rPr>
        <w:t>(Örnek)</w:t>
      </w:r>
    </w:p>
    <w:p w:rsidR="00C01CAD" w:rsidRPr="00CE78AE" w:rsidRDefault="00C01CAD" w:rsidP="00C01CAD">
      <w:pPr>
        <w:pStyle w:val="Altbilgi"/>
        <w:rPr>
          <w:sz w:val="24"/>
          <w:szCs w:val="24"/>
        </w:rPr>
      </w:pPr>
      <w:r w:rsidRPr="00CE78AE">
        <w:rPr>
          <w:sz w:val="24"/>
          <w:szCs w:val="24"/>
        </w:rPr>
        <w:tab/>
      </w:r>
    </w:p>
    <w:p w:rsidR="00C01CAD" w:rsidRPr="00CE78AE" w:rsidRDefault="00C01CAD" w:rsidP="00C01CAD">
      <w:pPr>
        <w:pStyle w:val="Altbilgi"/>
        <w:rPr>
          <w:sz w:val="24"/>
          <w:szCs w:val="24"/>
        </w:rPr>
      </w:pPr>
      <w:r w:rsidRPr="00CE78AE">
        <w:rPr>
          <w:sz w:val="24"/>
          <w:szCs w:val="24"/>
        </w:rPr>
        <w:tab/>
        <w:t>T.C.</w:t>
      </w:r>
    </w:p>
    <w:p w:rsidR="00C01CAD" w:rsidRPr="00CE78AE" w:rsidRDefault="00C01CAD" w:rsidP="00C01CAD">
      <w:pPr>
        <w:pStyle w:val="Altbilgi"/>
        <w:rPr>
          <w:sz w:val="24"/>
          <w:szCs w:val="24"/>
        </w:rPr>
      </w:pPr>
      <w:r w:rsidRPr="00CE78AE">
        <w:rPr>
          <w:sz w:val="24"/>
          <w:szCs w:val="24"/>
        </w:rPr>
        <w:tab/>
      </w:r>
      <w:proofErr w:type="gramStart"/>
      <w:r w:rsidRPr="00CE78AE">
        <w:rPr>
          <w:sz w:val="24"/>
          <w:szCs w:val="24"/>
        </w:rPr>
        <w:t>…..……………………</w:t>
      </w:r>
      <w:proofErr w:type="gramEnd"/>
    </w:p>
    <w:p w:rsidR="00C01CAD" w:rsidRPr="00CE78AE" w:rsidRDefault="00C01CAD" w:rsidP="00C01CAD">
      <w:pPr>
        <w:pStyle w:val="Altbilgi"/>
        <w:rPr>
          <w:sz w:val="24"/>
          <w:szCs w:val="24"/>
        </w:rPr>
      </w:pPr>
      <w:r w:rsidRPr="00CE78AE">
        <w:rPr>
          <w:sz w:val="24"/>
          <w:szCs w:val="24"/>
        </w:rPr>
        <w:tab/>
      </w:r>
    </w:p>
    <w:p w:rsidR="00C01CAD" w:rsidRPr="00CE78AE" w:rsidRDefault="00C01CAD" w:rsidP="00C01CAD">
      <w:pPr>
        <w:pStyle w:val="Altbilgi"/>
        <w:rPr>
          <w:sz w:val="24"/>
          <w:szCs w:val="24"/>
        </w:rPr>
      </w:pPr>
      <w:r w:rsidRPr="00CE78AE">
        <w:rPr>
          <w:sz w:val="24"/>
          <w:szCs w:val="24"/>
        </w:rPr>
        <w:tab/>
        <w:t xml:space="preserve"> (Bu kısma teftiş edilen birimin adı yazılacaktır.)</w:t>
      </w:r>
    </w:p>
    <w:p w:rsidR="00C01CAD" w:rsidRPr="00CE78AE" w:rsidRDefault="00C01CAD" w:rsidP="00C01CAD">
      <w:pPr>
        <w:pStyle w:val="Altbilgi"/>
        <w:rPr>
          <w:sz w:val="24"/>
          <w:szCs w:val="24"/>
        </w:rPr>
      </w:pPr>
      <w:r w:rsidRPr="00CE78AE">
        <w:rPr>
          <w:sz w:val="24"/>
          <w:szCs w:val="24"/>
        </w:rPr>
        <w:t xml:space="preserve">    </w:t>
      </w:r>
      <w:r w:rsidRPr="00CE78AE">
        <w:rPr>
          <w:sz w:val="24"/>
          <w:szCs w:val="24"/>
        </w:rPr>
        <w:tab/>
      </w:r>
    </w:p>
    <w:p w:rsidR="00C01CAD" w:rsidRPr="00CE78AE" w:rsidRDefault="00C01CAD" w:rsidP="00C01CAD">
      <w:pPr>
        <w:pStyle w:val="Altbilgi"/>
        <w:rPr>
          <w:sz w:val="24"/>
          <w:szCs w:val="24"/>
        </w:rPr>
      </w:pPr>
    </w:p>
    <w:p w:rsidR="00C01CAD" w:rsidRPr="00CE78AE" w:rsidRDefault="00C01CAD" w:rsidP="00C01CAD">
      <w:pPr>
        <w:pStyle w:val="Altbilgi"/>
        <w:rPr>
          <w:sz w:val="24"/>
          <w:szCs w:val="24"/>
        </w:rPr>
      </w:pPr>
    </w:p>
    <w:p w:rsidR="00C01CAD" w:rsidRPr="00CE78AE" w:rsidRDefault="00C01CAD" w:rsidP="00C01CAD">
      <w:pPr>
        <w:pStyle w:val="Altbilgi"/>
        <w:jc w:val="center"/>
        <w:rPr>
          <w:sz w:val="24"/>
          <w:szCs w:val="24"/>
        </w:rPr>
      </w:pPr>
    </w:p>
    <w:p w:rsidR="00C01CAD" w:rsidRPr="00CE78AE" w:rsidRDefault="00C01CAD" w:rsidP="00C01CAD">
      <w:pPr>
        <w:pStyle w:val="Altbilgi"/>
        <w:jc w:val="center"/>
        <w:rPr>
          <w:sz w:val="24"/>
          <w:szCs w:val="24"/>
        </w:rPr>
      </w:pPr>
    </w:p>
    <w:p w:rsidR="00C01CAD" w:rsidRPr="00CE78AE" w:rsidRDefault="00C01CAD" w:rsidP="00C01CAD">
      <w:pPr>
        <w:pStyle w:val="Altbilgi"/>
        <w:jc w:val="center"/>
        <w:rPr>
          <w:sz w:val="24"/>
          <w:szCs w:val="24"/>
        </w:rPr>
      </w:pPr>
      <w:r w:rsidRPr="00CE78AE">
        <w:rPr>
          <w:sz w:val="24"/>
          <w:szCs w:val="24"/>
        </w:rPr>
        <w:t>CEVABİ RAPOR</w:t>
      </w:r>
    </w:p>
    <w:p w:rsidR="00C01CAD" w:rsidRPr="00CE78AE" w:rsidRDefault="00C01CAD" w:rsidP="00C01CAD">
      <w:pPr>
        <w:pStyle w:val="Altbilgi"/>
        <w:jc w:val="center"/>
        <w:rPr>
          <w:sz w:val="24"/>
          <w:szCs w:val="24"/>
        </w:rPr>
      </w:pPr>
    </w:p>
    <w:p w:rsidR="00C01CAD" w:rsidRPr="00CE78AE" w:rsidRDefault="00C01CAD" w:rsidP="00C01CAD">
      <w:pPr>
        <w:pStyle w:val="Altbilgi"/>
        <w:jc w:val="center"/>
        <w:rPr>
          <w:sz w:val="24"/>
          <w:szCs w:val="24"/>
        </w:rPr>
      </w:pPr>
    </w:p>
    <w:p w:rsidR="00C01CAD" w:rsidRPr="00CE78AE" w:rsidRDefault="00C01CAD" w:rsidP="00C01CAD">
      <w:pPr>
        <w:pStyle w:val="Altbilgi"/>
        <w:tabs>
          <w:tab w:val="left" w:pos="2410"/>
          <w:tab w:val="left" w:pos="6096"/>
        </w:tabs>
        <w:rPr>
          <w:sz w:val="24"/>
          <w:szCs w:val="24"/>
        </w:rPr>
      </w:pPr>
      <w:r w:rsidRPr="00CE78AE">
        <w:rPr>
          <w:sz w:val="24"/>
          <w:szCs w:val="24"/>
        </w:rPr>
        <w:t xml:space="preserve">                              </w:t>
      </w:r>
      <w:r w:rsidRPr="00CE78AE">
        <w:rPr>
          <w:sz w:val="24"/>
          <w:szCs w:val="24"/>
        </w:rPr>
        <w:tab/>
        <w:t>Teftiş Yılı:</w:t>
      </w:r>
    </w:p>
    <w:p w:rsidR="00C01CAD" w:rsidRPr="00CE78AE" w:rsidRDefault="00C01CAD" w:rsidP="00C01CAD">
      <w:pPr>
        <w:pStyle w:val="Altbilgi"/>
        <w:tabs>
          <w:tab w:val="left" w:pos="2410"/>
          <w:tab w:val="left" w:pos="6096"/>
        </w:tabs>
        <w:rPr>
          <w:sz w:val="24"/>
          <w:szCs w:val="24"/>
        </w:rPr>
      </w:pPr>
    </w:p>
    <w:p w:rsidR="00C01CAD" w:rsidRPr="00CE78AE" w:rsidRDefault="00C01CAD" w:rsidP="00C01CAD">
      <w:pPr>
        <w:pStyle w:val="Altbilgi"/>
        <w:rPr>
          <w:sz w:val="24"/>
          <w:szCs w:val="24"/>
        </w:rPr>
      </w:pPr>
    </w:p>
    <w:p w:rsidR="00C01CAD" w:rsidRPr="00CE78AE" w:rsidRDefault="00C01CAD" w:rsidP="00C01CAD">
      <w:pPr>
        <w:pStyle w:val="Altbilgi"/>
        <w:rPr>
          <w:sz w:val="24"/>
          <w:szCs w:val="24"/>
        </w:rPr>
      </w:pPr>
    </w:p>
    <w:p w:rsidR="00C01CAD" w:rsidRPr="00CE78AE" w:rsidRDefault="00C01CAD" w:rsidP="00C01CAD">
      <w:pPr>
        <w:pStyle w:val="Altbilgi"/>
        <w:tabs>
          <w:tab w:val="left" w:pos="2410"/>
          <w:tab w:val="left" w:pos="2552"/>
          <w:tab w:val="left" w:pos="2835"/>
        </w:tabs>
        <w:spacing w:line="360" w:lineRule="auto"/>
        <w:rPr>
          <w:sz w:val="24"/>
          <w:szCs w:val="24"/>
        </w:rPr>
      </w:pPr>
      <w:r w:rsidRPr="00CE78AE">
        <w:rPr>
          <w:sz w:val="24"/>
          <w:szCs w:val="24"/>
        </w:rPr>
        <w:t xml:space="preserve">                              </w:t>
      </w:r>
      <w:r w:rsidRPr="00CE78AE">
        <w:rPr>
          <w:sz w:val="24"/>
          <w:szCs w:val="24"/>
        </w:rPr>
        <w:tab/>
        <w:t>TEFTİŞ EDEN</w:t>
      </w:r>
    </w:p>
    <w:p w:rsidR="00C01CAD" w:rsidRPr="00CE78AE" w:rsidRDefault="00C01CAD" w:rsidP="00C01CAD">
      <w:pPr>
        <w:pStyle w:val="Altbilgi"/>
        <w:tabs>
          <w:tab w:val="left" w:pos="2410"/>
        </w:tabs>
        <w:spacing w:line="360" w:lineRule="auto"/>
        <w:rPr>
          <w:sz w:val="24"/>
          <w:szCs w:val="24"/>
        </w:rPr>
      </w:pPr>
      <w:r w:rsidRPr="00CE78AE">
        <w:rPr>
          <w:sz w:val="24"/>
          <w:szCs w:val="24"/>
        </w:rPr>
        <w:t xml:space="preserve">                              </w:t>
      </w:r>
      <w:r w:rsidRPr="00CE78AE">
        <w:rPr>
          <w:sz w:val="24"/>
          <w:szCs w:val="24"/>
        </w:rPr>
        <w:tab/>
        <w:t>Mülkiye Müfettişi:</w:t>
      </w:r>
    </w:p>
    <w:p w:rsidR="00C01CAD" w:rsidRPr="00CE78AE" w:rsidRDefault="00C01CAD" w:rsidP="00C01CAD">
      <w:pPr>
        <w:pStyle w:val="Altbilgi"/>
        <w:tabs>
          <w:tab w:val="left" w:pos="2410"/>
        </w:tabs>
        <w:rPr>
          <w:sz w:val="24"/>
          <w:szCs w:val="24"/>
        </w:rPr>
      </w:pPr>
    </w:p>
    <w:p w:rsidR="00C01CAD" w:rsidRPr="00CE78AE" w:rsidRDefault="00C01CAD" w:rsidP="00C01CAD">
      <w:pPr>
        <w:pStyle w:val="Altbilgi"/>
        <w:rPr>
          <w:sz w:val="24"/>
          <w:szCs w:val="24"/>
        </w:rPr>
      </w:pPr>
    </w:p>
    <w:p w:rsidR="00C01CAD" w:rsidRPr="00CE78AE" w:rsidRDefault="00C01CAD" w:rsidP="00C01CAD">
      <w:pPr>
        <w:pStyle w:val="Altbilgi"/>
        <w:rPr>
          <w:sz w:val="24"/>
          <w:szCs w:val="24"/>
        </w:rPr>
      </w:pPr>
    </w:p>
    <w:p w:rsidR="00C01CAD" w:rsidRPr="00CE78AE" w:rsidRDefault="00C01CAD" w:rsidP="00C01CAD">
      <w:pPr>
        <w:pStyle w:val="Altbilgi"/>
        <w:rPr>
          <w:sz w:val="24"/>
          <w:szCs w:val="24"/>
        </w:rPr>
      </w:pPr>
    </w:p>
    <w:p w:rsidR="00C01CAD" w:rsidRPr="00CE78AE" w:rsidRDefault="00C01CAD" w:rsidP="00C01CAD">
      <w:pPr>
        <w:pStyle w:val="Altbilgi"/>
        <w:tabs>
          <w:tab w:val="left" w:pos="2410"/>
          <w:tab w:val="left" w:pos="2552"/>
        </w:tabs>
        <w:spacing w:line="360" w:lineRule="auto"/>
        <w:rPr>
          <w:sz w:val="24"/>
          <w:szCs w:val="24"/>
        </w:rPr>
      </w:pPr>
      <w:r w:rsidRPr="00CE78AE">
        <w:rPr>
          <w:sz w:val="24"/>
          <w:szCs w:val="24"/>
        </w:rPr>
        <w:tab/>
        <w:t>TEFTİŞ EDİLEN</w:t>
      </w:r>
    </w:p>
    <w:p w:rsidR="00C01CAD" w:rsidRPr="00CE78AE" w:rsidRDefault="00C01CAD" w:rsidP="00C01CAD">
      <w:pPr>
        <w:pStyle w:val="Altbilgi"/>
        <w:tabs>
          <w:tab w:val="left" w:pos="2410"/>
          <w:tab w:val="left" w:pos="2552"/>
          <w:tab w:val="left" w:pos="5103"/>
          <w:tab w:val="left" w:pos="6096"/>
          <w:tab w:val="left" w:pos="6237"/>
        </w:tabs>
        <w:spacing w:line="360" w:lineRule="auto"/>
        <w:rPr>
          <w:sz w:val="24"/>
          <w:szCs w:val="24"/>
        </w:rPr>
      </w:pPr>
      <w:r w:rsidRPr="00CE78AE">
        <w:rPr>
          <w:sz w:val="24"/>
          <w:szCs w:val="24"/>
        </w:rPr>
        <w:tab/>
        <w:t xml:space="preserve">Daire </w:t>
      </w:r>
      <w:r w:rsidRPr="00CE78AE">
        <w:rPr>
          <w:sz w:val="24"/>
          <w:szCs w:val="24"/>
        </w:rPr>
        <w:tab/>
      </w:r>
      <w:r w:rsidRPr="00CE78AE">
        <w:rPr>
          <w:sz w:val="24"/>
          <w:szCs w:val="24"/>
        </w:rPr>
        <w:tab/>
        <w:t>:</w:t>
      </w:r>
    </w:p>
    <w:p w:rsidR="00C01CAD" w:rsidRPr="00CE78AE" w:rsidRDefault="00C01CAD" w:rsidP="00C01CAD">
      <w:pPr>
        <w:pStyle w:val="Altbilgi"/>
        <w:tabs>
          <w:tab w:val="left" w:pos="2410"/>
          <w:tab w:val="left" w:pos="2552"/>
          <w:tab w:val="left" w:pos="5103"/>
          <w:tab w:val="left" w:pos="6096"/>
        </w:tabs>
        <w:spacing w:line="360" w:lineRule="auto"/>
        <w:rPr>
          <w:sz w:val="24"/>
          <w:szCs w:val="24"/>
        </w:rPr>
      </w:pPr>
      <w:r w:rsidRPr="00CE78AE">
        <w:rPr>
          <w:sz w:val="24"/>
          <w:szCs w:val="24"/>
        </w:rPr>
        <w:tab/>
        <w:t>İşler</w:t>
      </w:r>
      <w:r w:rsidRPr="00CE78AE">
        <w:rPr>
          <w:sz w:val="24"/>
          <w:szCs w:val="24"/>
        </w:rPr>
        <w:tab/>
      </w:r>
      <w:r w:rsidRPr="00CE78AE">
        <w:rPr>
          <w:sz w:val="24"/>
          <w:szCs w:val="24"/>
        </w:rPr>
        <w:tab/>
        <w:t>:</w:t>
      </w:r>
    </w:p>
    <w:p w:rsidR="00C01CAD" w:rsidRPr="00CE78AE" w:rsidRDefault="00C01CAD" w:rsidP="00C01CAD">
      <w:pPr>
        <w:pStyle w:val="Altbilgi"/>
        <w:tabs>
          <w:tab w:val="left" w:pos="2268"/>
          <w:tab w:val="left" w:pos="2410"/>
          <w:tab w:val="left" w:pos="5103"/>
          <w:tab w:val="left" w:pos="6096"/>
        </w:tabs>
        <w:spacing w:line="360" w:lineRule="auto"/>
        <w:rPr>
          <w:sz w:val="24"/>
          <w:szCs w:val="24"/>
        </w:rPr>
      </w:pPr>
      <w:r w:rsidRPr="00CE78AE">
        <w:rPr>
          <w:sz w:val="24"/>
          <w:szCs w:val="24"/>
        </w:rPr>
        <w:tab/>
      </w:r>
      <w:r w:rsidRPr="00CE78AE">
        <w:rPr>
          <w:sz w:val="24"/>
          <w:szCs w:val="24"/>
        </w:rPr>
        <w:tab/>
        <w:t>Teftiş Yılları</w:t>
      </w:r>
      <w:r w:rsidRPr="00CE78AE">
        <w:rPr>
          <w:sz w:val="24"/>
          <w:szCs w:val="24"/>
        </w:rPr>
        <w:tab/>
      </w:r>
      <w:r w:rsidRPr="00CE78AE">
        <w:rPr>
          <w:sz w:val="24"/>
          <w:szCs w:val="24"/>
        </w:rPr>
        <w:tab/>
        <w:t>:</w:t>
      </w:r>
    </w:p>
    <w:p w:rsidR="00C01CAD" w:rsidRPr="00CE78AE" w:rsidRDefault="00C01CAD" w:rsidP="00C01CAD">
      <w:pPr>
        <w:pStyle w:val="Altbilgi"/>
        <w:tabs>
          <w:tab w:val="left" w:pos="2268"/>
          <w:tab w:val="left" w:pos="2410"/>
          <w:tab w:val="left" w:pos="5103"/>
          <w:tab w:val="left" w:pos="6096"/>
          <w:tab w:val="left" w:pos="6521"/>
        </w:tabs>
        <w:spacing w:line="360" w:lineRule="auto"/>
        <w:rPr>
          <w:sz w:val="24"/>
          <w:szCs w:val="24"/>
        </w:rPr>
      </w:pPr>
      <w:r w:rsidRPr="00CE78AE">
        <w:rPr>
          <w:sz w:val="24"/>
          <w:szCs w:val="24"/>
        </w:rPr>
        <w:tab/>
      </w:r>
      <w:r w:rsidRPr="00CE78AE">
        <w:rPr>
          <w:sz w:val="24"/>
          <w:szCs w:val="24"/>
        </w:rPr>
        <w:tab/>
        <w:t>Teftiş Raporunun Tarihi</w:t>
      </w:r>
      <w:r w:rsidRPr="00CE78AE">
        <w:rPr>
          <w:sz w:val="24"/>
          <w:szCs w:val="24"/>
        </w:rPr>
        <w:tab/>
        <w:t>:</w:t>
      </w:r>
    </w:p>
    <w:p w:rsidR="00C01CAD" w:rsidRPr="00CE78AE" w:rsidRDefault="00C01CAD" w:rsidP="00C01CAD">
      <w:pPr>
        <w:pStyle w:val="Altbilgi"/>
        <w:tabs>
          <w:tab w:val="left" w:pos="2268"/>
          <w:tab w:val="left" w:pos="2410"/>
          <w:tab w:val="left" w:pos="5103"/>
          <w:tab w:val="left" w:pos="6096"/>
        </w:tabs>
        <w:spacing w:line="360" w:lineRule="auto"/>
        <w:rPr>
          <w:sz w:val="24"/>
          <w:szCs w:val="24"/>
        </w:rPr>
      </w:pPr>
      <w:r w:rsidRPr="00CE78AE">
        <w:rPr>
          <w:sz w:val="24"/>
          <w:szCs w:val="24"/>
        </w:rPr>
        <w:tab/>
      </w:r>
      <w:r w:rsidRPr="00CE78AE">
        <w:rPr>
          <w:sz w:val="24"/>
          <w:szCs w:val="24"/>
        </w:rPr>
        <w:tab/>
        <w:t xml:space="preserve">Teftiş Raporunun Sayısı   </w:t>
      </w:r>
      <w:r w:rsidRPr="00CE78AE">
        <w:rPr>
          <w:sz w:val="24"/>
          <w:szCs w:val="24"/>
        </w:rPr>
        <w:tab/>
        <w:t>:</w:t>
      </w:r>
      <w:r w:rsidRPr="00CE78AE">
        <w:rPr>
          <w:sz w:val="24"/>
          <w:szCs w:val="24"/>
        </w:rPr>
        <w:tab/>
        <w:t xml:space="preserve"> </w:t>
      </w:r>
    </w:p>
    <w:p w:rsidR="00C01CAD" w:rsidRPr="00CE78AE" w:rsidRDefault="00C01CAD" w:rsidP="00C01CAD">
      <w:pPr>
        <w:pStyle w:val="Altbilgi"/>
        <w:tabs>
          <w:tab w:val="left" w:pos="2268"/>
          <w:tab w:val="left" w:pos="2410"/>
          <w:tab w:val="left" w:pos="5103"/>
          <w:tab w:val="left" w:pos="6096"/>
        </w:tabs>
        <w:spacing w:line="360" w:lineRule="auto"/>
        <w:rPr>
          <w:sz w:val="24"/>
          <w:szCs w:val="24"/>
        </w:rPr>
      </w:pPr>
      <w:r w:rsidRPr="00CE78AE">
        <w:rPr>
          <w:sz w:val="24"/>
          <w:szCs w:val="24"/>
        </w:rPr>
        <w:tab/>
      </w:r>
      <w:r w:rsidRPr="00CE78AE">
        <w:rPr>
          <w:sz w:val="24"/>
          <w:szCs w:val="24"/>
        </w:rPr>
        <w:tab/>
        <w:t xml:space="preserve">Cevabi Raporun Tarihi    </w:t>
      </w:r>
      <w:r w:rsidRPr="00CE78AE">
        <w:rPr>
          <w:sz w:val="24"/>
          <w:szCs w:val="24"/>
        </w:rPr>
        <w:tab/>
        <w:t xml:space="preserve">: </w:t>
      </w:r>
    </w:p>
    <w:p w:rsidR="00C01CAD" w:rsidRPr="00CE78AE" w:rsidRDefault="00C01CAD" w:rsidP="00C01CAD">
      <w:pPr>
        <w:pStyle w:val="Altbilgi"/>
        <w:tabs>
          <w:tab w:val="left" w:pos="2268"/>
          <w:tab w:val="left" w:pos="2410"/>
          <w:tab w:val="left" w:pos="5103"/>
          <w:tab w:val="left" w:pos="6096"/>
        </w:tabs>
        <w:spacing w:line="360" w:lineRule="auto"/>
        <w:rPr>
          <w:sz w:val="24"/>
          <w:szCs w:val="24"/>
        </w:rPr>
      </w:pPr>
      <w:r w:rsidRPr="00CE78AE">
        <w:rPr>
          <w:sz w:val="24"/>
          <w:szCs w:val="24"/>
        </w:rPr>
        <w:tab/>
      </w:r>
      <w:r w:rsidRPr="00CE78AE">
        <w:rPr>
          <w:sz w:val="24"/>
          <w:szCs w:val="24"/>
        </w:rPr>
        <w:tab/>
        <w:t>Görevli</w:t>
      </w:r>
      <w:r w:rsidRPr="00CE78AE">
        <w:rPr>
          <w:sz w:val="24"/>
          <w:szCs w:val="24"/>
        </w:rPr>
        <w:tab/>
      </w:r>
      <w:r w:rsidRPr="00CE78AE">
        <w:rPr>
          <w:sz w:val="24"/>
          <w:szCs w:val="24"/>
        </w:rPr>
        <w:tab/>
        <w:t>:</w:t>
      </w:r>
    </w:p>
    <w:p w:rsidR="00C01CAD" w:rsidRPr="00CE78AE" w:rsidRDefault="00C01CAD" w:rsidP="00C01CAD">
      <w:pPr>
        <w:pStyle w:val="Altbilgi"/>
        <w:tabs>
          <w:tab w:val="left" w:pos="2268"/>
          <w:tab w:val="left" w:pos="2552"/>
          <w:tab w:val="left" w:pos="5103"/>
        </w:tabs>
        <w:spacing w:line="360" w:lineRule="auto"/>
        <w:rPr>
          <w:sz w:val="24"/>
          <w:szCs w:val="24"/>
        </w:rPr>
      </w:pPr>
      <w:r w:rsidRPr="00CE78AE">
        <w:rPr>
          <w:sz w:val="24"/>
          <w:szCs w:val="24"/>
        </w:rPr>
        <w:t xml:space="preserve"> </w:t>
      </w:r>
    </w:p>
    <w:p w:rsidR="00C01CAD" w:rsidRPr="00CE78AE" w:rsidRDefault="00C01CAD" w:rsidP="00C01CAD">
      <w:pPr>
        <w:pStyle w:val="Altbilgi"/>
        <w:tabs>
          <w:tab w:val="left" w:pos="2268"/>
          <w:tab w:val="left" w:pos="2552"/>
          <w:tab w:val="left" w:pos="5103"/>
        </w:tabs>
        <w:rPr>
          <w:sz w:val="24"/>
          <w:szCs w:val="24"/>
        </w:rPr>
      </w:pPr>
      <w:r w:rsidRPr="00CE78AE">
        <w:rPr>
          <w:sz w:val="24"/>
          <w:szCs w:val="24"/>
        </w:rPr>
        <w:tab/>
      </w:r>
      <w:r w:rsidRPr="00CE78AE">
        <w:rPr>
          <w:sz w:val="24"/>
          <w:szCs w:val="24"/>
        </w:rPr>
        <w:tab/>
      </w:r>
    </w:p>
    <w:p w:rsidR="00C01CAD" w:rsidRPr="00CE78AE" w:rsidRDefault="00C01CAD" w:rsidP="00C01CAD">
      <w:pPr>
        <w:pStyle w:val="Altbilgi"/>
        <w:rPr>
          <w:sz w:val="24"/>
          <w:szCs w:val="24"/>
        </w:rPr>
      </w:pPr>
    </w:p>
    <w:p w:rsidR="00C01CAD" w:rsidRPr="00CE78AE" w:rsidRDefault="00C01CAD" w:rsidP="00C01CAD">
      <w:pPr>
        <w:pStyle w:val="Altbilgi"/>
        <w:rPr>
          <w:sz w:val="24"/>
          <w:szCs w:val="24"/>
        </w:rPr>
      </w:pPr>
    </w:p>
    <w:p w:rsidR="00C01CAD" w:rsidRPr="00CE78AE" w:rsidRDefault="00C01CAD" w:rsidP="00C01CAD">
      <w:pPr>
        <w:pStyle w:val="Altbilgi"/>
        <w:rPr>
          <w:sz w:val="24"/>
          <w:szCs w:val="24"/>
        </w:rPr>
      </w:pPr>
      <w:r w:rsidRPr="00CE78AE">
        <w:rPr>
          <w:sz w:val="24"/>
          <w:szCs w:val="24"/>
        </w:rPr>
        <w:tab/>
        <w:t xml:space="preserve">                                                                        Mühür ve İmza</w:t>
      </w:r>
      <w:r w:rsidRPr="00CE78AE">
        <w:rPr>
          <w:sz w:val="24"/>
          <w:szCs w:val="24"/>
        </w:rPr>
        <w:tab/>
      </w:r>
    </w:p>
    <w:p w:rsidR="00C01CAD" w:rsidRDefault="00C01CAD" w:rsidP="00C25AF1"/>
    <w:p w:rsidR="00C01CAD" w:rsidRDefault="00C01CAD" w:rsidP="00C25AF1"/>
    <w:p w:rsidR="00C01CAD" w:rsidRDefault="00C01CAD" w:rsidP="00C25AF1"/>
    <w:p w:rsidR="00C01CAD" w:rsidRPr="00C25AF1" w:rsidRDefault="00C01CAD" w:rsidP="00C25AF1"/>
    <w:sectPr w:rsidR="00C01CAD" w:rsidRPr="00C25AF1" w:rsidSect="000C19DA">
      <w:footerReference w:type="even" r:id="rId6"/>
      <w:footerReference w:type="default" r:id="rId7"/>
      <w:pgSz w:w="11906" w:h="16838"/>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9F8" w:rsidRDefault="00A529F8">
      <w:r>
        <w:separator/>
      </w:r>
    </w:p>
  </w:endnote>
  <w:endnote w:type="continuationSeparator" w:id="0">
    <w:p w:rsidR="00A529F8" w:rsidRDefault="00A52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538" w:rsidRDefault="00AD3893" w:rsidP="006B7752">
    <w:pPr>
      <w:pStyle w:val="Altbilgi"/>
      <w:framePr w:wrap="around" w:vAnchor="text" w:hAnchor="margin" w:xAlign="right" w:y="1"/>
      <w:rPr>
        <w:rStyle w:val="SayfaNumaras"/>
      </w:rPr>
    </w:pPr>
    <w:r>
      <w:rPr>
        <w:rStyle w:val="SayfaNumaras"/>
      </w:rPr>
      <w:fldChar w:fldCharType="begin"/>
    </w:r>
    <w:r w:rsidR="00287538">
      <w:rPr>
        <w:rStyle w:val="SayfaNumaras"/>
      </w:rPr>
      <w:instrText xml:space="preserve">PAGE  </w:instrText>
    </w:r>
    <w:r>
      <w:rPr>
        <w:rStyle w:val="SayfaNumaras"/>
      </w:rPr>
      <w:fldChar w:fldCharType="end"/>
    </w:r>
  </w:p>
  <w:p w:rsidR="00287538" w:rsidRDefault="00287538" w:rsidP="00EF0735">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538" w:rsidRDefault="00287538" w:rsidP="006B7752">
    <w:pPr>
      <w:pStyle w:val="Altbilgi"/>
      <w:framePr w:wrap="around" w:vAnchor="text" w:hAnchor="margin" w:xAlign="right" w:y="1"/>
      <w:rPr>
        <w:rStyle w:val="SayfaNumaras"/>
      </w:rPr>
    </w:pPr>
  </w:p>
  <w:p w:rsidR="00287538" w:rsidRDefault="00287538" w:rsidP="00EF0735">
    <w:pPr>
      <w:pStyle w:val="Altbilgi"/>
      <w:ind w:right="360"/>
    </w:pPr>
    <w:r>
      <w:rPr>
        <w:rStyle w:val="SayfaNumaras"/>
      </w:rPr>
      <w:tab/>
      <w:t xml:space="preserve">                                                                                         </w:t>
    </w:r>
    <w:r>
      <w:rPr>
        <w:rStyle w:val="SayfaNumaras"/>
      </w:rPr>
      <w:tab/>
    </w:r>
    <w:r w:rsidR="00AD3893">
      <w:rPr>
        <w:rStyle w:val="SayfaNumaras"/>
      </w:rPr>
      <w:fldChar w:fldCharType="begin"/>
    </w:r>
    <w:r>
      <w:rPr>
        <w:rStyle w:val="SayfaNumaras"/>
      </w:rPr>
      <w:instrText xml:space="preserve"> PAGE </w:instrText>
    </w:r>
    <w:r w:rsidR="00AD3893">
      <w:rPr>
        <w:rStyle w:val="SayfaNumaras"/>
      </w:rPr>
      <w:fldChar w:fldCharType="separate"/>
    </w:r>
    <w:r w:rsidR="00E36ADF">
      <w:rPr>
        <w:rStyle w:val="SayfaNumaras"/>
        <w:noProof/>
      </w:rPr>
      <w:t>9</w:t>
    </w:r>
    <w:r w:rsidR="00AD3893">
      <w:rPr>
        <w:rStyle w:val="SayfaNumaras"/>
      </w:rPr>
      <w:fldChar w:fldCharType="end"/>
    </w:r>
    <w:r>
      <w:rPr>
        <w:rStyle w:val="SayfaNumaras"/>
      </w:rPr>
      <w:t>/</w:t>
    </w:r>
    <w:r w:rsidR="00AD3893">
      <w:rPr>
        <w:rStyle w:val="SayfaNumaras"/>
      </w:rPr>
      <w:fldChar w:fldCharType="begin"/>
    </w:r>
    <w:r>
      <w:rPr>
        <w:rStyle w:val="SayfaNumaras"/>
      </w:rPr>
      <w:instrText xml:space="preserve"> NUMPAGES </w:instrText>
    </w:r>
    <w:r w:rsidR="00AD3893">
      <w:rPr>
        <w:rStyle w:val="SayfaNumaras"/>
      </w:rPr>
      <w:fldChar w:fldCharType="separate"/>
    </w:r>
    <w:r w:rsidR="00E36ADF">
      <w:rPr>
        <w:rStyle w:val="SayfaNumaras"/>
        <w:noProof/>
      </w:rPr>
      <w:t>9</w:t>
    </w:r>
    <w:r w:rsidR="00AD3893">
      <w:rPr>
        <w:rStyle w:val="SayfaNumara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9F8" w:rsidRDefault="00A529F8">
      <w:r>
        <w:separator/>
      </w:r>
    </w:p>
  </w:footnote>
  <w:footnote w:type="continuationSeparator" w:id="0">
    <w:p w:rsidR="00A529F8" w:rsidRDefault="00A529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F45B1C"/>
    <w:rsid w:val="00003F68"/>
    <w:rsid w:val="000151BF"/>
    <w:rsid w:val="00015464"/>
    <w:rsid w:val="000162E9"/>
    <w:rsid w:val="00024959"/>
    <w:rsid w:val="0002775D"/>
    <w:rsid w:val="000302BD"/>
    <w:rsid w:val="00031BAD"/>
    <w:rsid w:val="000339DE"/>
    <w:rsid w:val="00033CFD"/>
    <w:rsid w:val="00035570"/>
    <w:rsid w:val="00035E8A"/>
    <w:rsid w:val="00041E68"/>
    <w:rsid w:val="00043351"/>
    <w:rsid w:val="000442B2"/>
    <w:rsid w:val="00044CB2"/>
    <w:rsid w:val="00046065"/>
    <w:rsid w:val="00046E63"/>
    <w:rsid w:val="00047558"/>
    <w:rsid w:val="00050495"/>
    <w:rsid w:val="00050CC2"/>
    <w:rsid w:val="00053A3D"/>
    <w:rsid w:val="00055927"/>
    <w:rsid w:val="00055991"/>
    <w:rsid w:val="000607FD"/>
    <w:rsid w:val="00061052"/>
    <w:rsid w:val="00063514"/>
    <w:rsid w:val="00065B46"/>
    <w:rsid w:val="00066D75"/>
    <w:rsid w:val="000675D2"/>
    <w:rsid w:val="000717F1"/>
    <w:rsid w:val="00075866"/>
    <w:rsid w:val="00076D1B"/>
    <w:rsid w:val="00083025"/>
    <w:rsid w:val="00084B20"/>
    <w:rsid w:val="000925EF"/>
    <w:rsid w:val="00094188"/>
    <w:rsid w:val="00094AEF"/>
    <w:rsid w:val="00094B24"/>
    <w:rsid w:val="00096122"/>
    <w:rsid w:val="0009623F"/>
    <w:rsid w:val="000A058B"/>
    <w:rsid w:val="000A5FC0"/>
    <w:rsid w:val="000A67EC"/>
    <w:rsid w:val="000A6FD8"/>
    <w:rsid w:val="000B1D91"/>
    <w:rsid w:val="000B4D77"/>
    <w:rsid w:val="000B5125"/>
    <w:rsid w:val="000B7446"/>
    <w:rsid w:val="000C01D9"/>
    <w:rsid w:val="000C0973"/>
    <w:rsid w:val="000C0E35"/>
    <w:rsid w:val="000C19DA"/>
    <w:rsid w:val="000C2051"/>
    <w:rsid w:val="000C305B"/>
    <w:rsid w:val="000C3A4B"/>
    <w:rsid w:val="000C4965"/>
    <w:rsid w:val="000C4FB3"/>
    <w:rsid w:val="000C566C"/>
    <w:rsid w:val="000C56AB"/>
    <w:rsid w:val="000C6192"/>
    <w:rsid w:val="000C7AF0"/>
    <w:rsid w:val="000D1513"/>
    <w:rsid w:val="000D23B8"/>
    <w:rsid w:val="000D383A"/>
    <w:rsid w:val="000D5B11"/>
    <w:rsid w:val="000E00B7"/>
    <w:rsid w:val="000E30F7"/>
    <w:rsid w:val="000F12DF"/>
    <w:rsid w:val="000F4E3E"/>
    <w:rsid w:val="000F7751"/>
    <w:rsid w:val="001019BE"/>
    <w:rsid w:val="00104E40"/>
    <w:rsid w:val="00105A70"/>
    <w:rsid w:val="001073D1"/>
    <w:rsid w:val="001140CF"/>
    <w:rsid w:val="00114E9C"/>
    <w:rsid w:val="00116EFE"/>
    <w:rsid w:val="00121EE2"/>
    <w:rsid w:val="00122AA7"/>
    <w:rsid w:val="00123DBF"/>
    <w:rsid w:val="001241C3"/>
    <w:rsid w:val="00125B9D"/>
    <w:rsid w:val="00133168"/>
    <w:rsid w:val="00133924"/>
    <w:rsid w:val="0013659B"/>
    <w:rsid w:val="00136A48"/>
    <w:rsid w:val="00137AEF"/>
    <w:rsid w:val="00140D92"/>
    <w:rsid w:val="0014230A"/>
    <w:rsid w:val="00146F1F"/>
    <w:rsid w:val="001513A1"/>
    <w:rsid w:val="00152AA7"/>
    <w:rsid w:val="00153111"/>
    <w:rsid w:val="00153DEA"/>
    <w:rsid w:val="00153E0F"/>
    <w:rsid w:val="001547AF"/>
    <w:rsid w:val="00157A68"/>
    <w:rsid w:val="00157DE1"/>
    <w:rsid w:val="0016387F"/>
    <w:rsid w:val="00163E3F"/>
    <w:rsid w:val="00167E3B"/>
    <w:rsid w:val="00170A8C"/>
    <w:rsid w:val="00176379"/>
    <w:rsid w:val="00181B0E"/>
    <w:rsid w:val="00182740"/>
    <w:rsid w:val="00184C11"/>
    <w:rsid w:val="0019039B"/>
    <w:rsid w:val="001907AD"/>
    <w:rsid w:val="001953C7"/>
    <w:rsid w:val="0019663E"/>
    <w:rsid w:val="00197EF2"/>
    <w:rsid w:val="001A103C"/>
    <w:rsid w:val="001A2A1C"/>
    <w:rsid w:val="001A348F"/>
    <w:rsid w:val="001A349D"/>
    <w:rsid w:val="001B1140"/>
    <w:rsid w:val="001B2A30"/>
    <w:rsid w:val="001B2E08"/>
    <w:rsid w:val="001B4571"/>
    <w:rsid w:val="001B53C9"/>
    <w:rsid w:val="001B67F9"/>
    <w:rsid w:val="001C3D9E"/>
    <w:rsid w:val="001C75F1"/>
    <w:rsid w:val="001D0B00"/>
    <w:rsid w:val="001D3943"/>
    <w:rsid w:val="001D3CA0"/>
    <w:rsid w:val="001D3F39"/>
    <w:rsid w:val="001D59E2"/>
    <w:rsid w:val="001D76D0"/>
    <w:rsid w:val="001D7896"/>
    <w:rsid w:val="001D7B14"/>
    <w:rsid w:val="001E108F"/>
    <w:rsid w:val="001E2907"/>
    <w:rsid w:val="001E3A6B"/>
    <w:rsid w:val="001E436C"/>
    <w:rsid w:val="001E4F3B"/>
    <w:rsid w:val="001E65F8"/>
    <w:rsid w:val="001E7E98"/>
    <w:rsid w:val="001F324B"/>
    <w:rsid w:val="001F33B5"/>
    <w:rsid w:val="00201BAD"/>
    <w:rsid w:val="002023BC"/>
    <w:rsid w:val="00203357"/>
    <w:rsid w:val="00204A27"/>
    <w:rsid w:val="00210039"/>
    <w:rsid w:val="00210E25"/>
    <w:rsid w:val="0021155F"/>
    <w:rsid w:val="00212F7B"/>
    <w:rsid w:val="002158EC"/>
    <w:rsid w:val="00216CCC"/>
    <w:rsid w:val="0022560A"/>
    <w:rsid w:val="00226F6C"/>
    <w:rsid w:val="00232F09"/>
    <w:rsid w:val="00233AD9"/>
    <w:rsid w:val="002426C0"/>
    <w:rsid w:val="002432FF"/>
    <w:rsid w:val="0024375D"/>
    <w:rsid w:val="00244396"/>
    <w:rsid w:val="00244399"/>
    <w:rsid w:val="00250B5C"/>
    <w:rsid w:val="0025126F"/>
    <w:rsid w:val="00252774"/>
    <w:rsid w:val="00253F75"/>
    <w:rsid w:val="002550EF"/>
    <w:rsid w:val="00257131"/>
    <w:rsid w:val="00257547"/>
    <w:rsid w:val="002614EA"/>
    <w:rsid w:val="00261BA2"/>
    <w:rsid w:val="0026346E"/>
    <w:rsid w:val="00266856"/>
    <w:rsid w:val="00266EE0"/>
    <w:rsid w:val="002703A3"/>
    <w:rsid w:val="00271B29"/>
    <w:rsid w:val="00271D78"/>
    <w:rsid w:val="00272173"/>
    <w:rsid w:val="00273A92"/>
    <w:rsid w:val="002748A9"/>
    <w:rsid w:val="00276EE3"/>
    <w:rsid w:val="00280029"/>
    <w:rsid w:val="0028262C"/>
    <w:rsid w:val="00283266"/>
    <w:rsid w:val="0028353B"/>
    <w:rsid w:val="002836B0"/>
    <w:rsid w:val="00283810"/>
    <w:rsid w:val="00286463"/>
    <w:rsid w:val="00287538"/>
    <w:rsid w:val="00287A41"/>
    <w:rsid w:val="002952EC"/>
    <w:rsid w:val="00295EAD"/>
    <w:rsid w:val="002963E1"/>
    <w:rsid w:val="002A0938"/>
    <w:rsid w:val="002A391F"/>
    <w:rsid w:val="002A4E8D"/>
    <w:rsid w:val="002A5440"/>
    <w:rsid w:val="002B0EC9"/>
    <w:rsid w:val="002B16E6"/>
    <w:rsid w:val="002B5F18"/>
    <w:rsid w:val="002B6193"/>
    <w:rsid w:val="002C0596"/>
    <w:rsid w:val="002C0DC4"/>
    <w:rsid w:val="002C1E74"/>
    <w:rsid w:val="002C60B7"/>
    <w:rsid w:val="002C71A8"/>
    <w:rsid w:val="002D0945"/>
    <w:rsid w:val="002E0888"/>
    <w:rsid w:val="002E18CB"/>
    <w:rsid w:val="002E30ED"/>
    <w:rsid w:val="002E7329"/>
    <w:rsid w:val="002E7FF4"/>
    <w:rsid w:val="002F0C03"/>
    <w:rsid w:val="002F4AA4"/>
    <w:rsid w:val="00301C52"/>
    <w:rsid w:val="0030267A"/>
    <w:rsid w:val="003032A1"/>
    <w:rsid w:val="003054FC"/>
    <w:rsid w:val="00315C8A"/>
    <w:rsid w:val="00316205"/>
    <w:rsid w:val="0031682A"/>
    <w:rsid w:val="0031744B"/>
    <w:rsid w:val="00321CB7"/>
    <w:rsid w:val="00322CDD"/>
    <w:rsid w:val="00323F3E"/>
    <w:rsid w:val="003300E2"/>
    <w:rsid w:val="0033241A"/>
    <w:rsid w:val="0033446F"/>
    <w:rsid w:val="003352EE"/>
    <w:rsid w:val="003428A7"/>
    <w:rsid w:val="00347BBB"/>
    <w:rsid w:val="00350725"/>
    <w:rsid w:val="00363073"/>
    <w:rsid w:val="00365E34"/>
    <w:rsid w:val="00367338"/>
    <w:rsid w:val="00367746"/>
    <w:rsid w:val="0037140C"/>
    <w:rsid w:val="00371B77"/>
    <w:rsid w:val="00373CA0"/>
    <w:rsid w:val="0037633F"/>
    <w:rsid w:val="0037773E"/>
    <w:rsid w:val="00380487"/>
    <w:rsid w:val="00380EBD"/>
    <w:rsid w:val="003864DD"/>
    <w:rsid w:val="00387150"/>
    <w:rsid w:val="0038762A"/>
    <w:rsid w:val="00390D9B"/>
    <w:rsid w:val="00390DD1"/>
    <w:rsid w:val="00392761"/>
    <w:rsid w:val="0039354F"/>
    <w:rsid w:val="00394377"/>
    <w:rsid w:val="00394592"/>
    <w:rsid w:val="00397250"/>
    <w:rsid w:val="0039726D"/>
    <w:rsid w:val="003A037F"/>
    <w:rsid w:val="003A0940"/>
    <w:rsid w:val="003A0D74"/>
    <w:rsid w:val="003A10FA"/>
    <w:rsid w:val="003A4762"/>
    <w:rsid w:val="003A51D9"/>
    <w:rsid w:val="003A5AB4"/>
    <w:rsid w:val="003A7EA5"/>
    <w:rsid w:val="003B2115"/>
    <w:rsid w:val="003C0D97"/>
    <w:rsid w:val="003C1522"/>
    <w:rsid w:val="003C197A"/>
    <w:rsid w:val="003C2745"/>
    <w:rsid w:val="003C5D09"/>
    <w:rsid w:val="003C6868"/>
    <w:rsid w:val="003C7B8B"/>
    <w:rsid w:val="003D0373"/>
    <w:rsid w:val="003D08E2"/>
    <w:rsid w:val="003D0F55"/>
    <w:rsid w:val="003D1609"/>
    <w:rsid w:val="003D3A9A"/>
    <w:rsid w:val="003D3DE3"/>
    <w:rsid w:val="003D457E"/>
    <w:rsid w:val="003D5904"/>
    <w:rsid w:val="003D709B"/>
    <w:rsid w:val="003D70F4"/>
    <w:rsid w:val="003E2464"/>
    <w:rsid w:val="003E2D3B"/>
    <w:rsid w:val="003E2D4F"/>
    <w:rsid w:val="003E3E80"/>
    <w:rsid w:val="003E3F56"/>
    <w:rsid w:val="003E5436"/>
    <w:rsid w:val="003E603A"/>
    <w:rsid w:val="003E755D"/>
    <w:rsid w:val="003F03F4"/>
    <w:rsid w:val="003F219C"/>
    <w:rsid w:val="003F2535"/>
    <w:rsid w:val="003F43E4"/>
    <w:rsid w:val="003F6409"/>
    <w:rsid w:val="003F66E3"/>
    <w:rsid w:val="00403AED"/>
    <w:rsid w:val="004047BF"/>
    <w:rsid w:val="0040605E"/>
    <w:rsid w:val="0041058F"/>
    <w:rsid w:val="004136D3"/>
    <w:rsid w:val="004139FC"/>
    <w:rsid w:val="00413DF9"/>
    <w:rsid w:val="00413F7B"/>
    <w:rsid w:val="004147B8"/>
    <w:rsid w:val="00415228"/>
    <w:rsid w:val="004153C2"/>
    <w:rsid w:val="00420C56"/>
    <w:rsid w:val="00427416"/>
    <w:rsid w:val="004301D7"/>
    <w:rsid w:val="0043029C"/>
    <w:rsid w:val="004305A2"/>
    <w:rsid w:val="00430D1A"/>
    <w:rsid w:val="00431EDD"/>
    <w:rsid w:val="004350DB"/>
    <w:rsid w:val="00435522"/>
    <w:rsid w:val="00435664"/>
    <w:rsid w:val="0043574B"/>
    <w:rsid w:val="004359FC"/>
    <w:rsid w:val="00435AC4"/>
    <w:rsid w:val="0043609D"/>
    <w:rsid w:val="00437106"/>
    <w:rsid w:val="00444538"/>
    <w:rsid w:val="00446F12"/>
    <w:rsid w:val="0045714B"/>
    <w:rsid w:val="00457286"/>
    <w:rsid w:val="00463844"/>
    <w:rsid w:val="00464262"/>
    <w:rsid w:val="00464BF4"/>
    <w:rsid w:val="00466EA1"/>
    <w:rsid w:val="00474DEE"/>
    <w:rsid w:val="00476675"/>
    <w:rsid w:val="00477908"/>
    <w:rsid w:val="004779B8"/>
    <w:rsid w:val="004838A1"/>
    <w:rsid w:val="00483B6D"/>
    <w:rsid w:val="00487AA5"/>
    <w:rsid w:val="0049206C"/>
    <w:rsid w:val="00492683"/>
    <w:rsid w:val="004A0F2A"/>
    <w:rsid w:val="004A3898"/>
    <w:rsid w:val="004A3DC8"/>
    <w:rsid w:val="004A7D19"/>
    <w:rsid w:val="004B330D"/>
    <w:rsid w:val="004B49B0"/>
    <w:rsid w:val="004B5CEF"/>
    <w:rsid w:val="004B63DA"/>
    <w:rsid w:val="004C187E"/>
    <w:rsid w:val="004D0905"/>
    <w:rsid w:val="004D0D6A"/>
    <w:rsid w:val="004D606F"/>
    <w:rsid w:val="004D63CD"/>
    <w:rsid w:val="004E20B3"/>
    <w:rsid w:val="004E34B5"/>
    <w:rsid w:val="004E4FE6"/>
    <w:rsid w:val="004F0FF6"/>
    <w:rsid w:val="004F233B"/>
    <w:rsid w:val="004F2BB2"/>
    <w:rsid w:val="004F2F91"/>
    <w:rsid w:val="004F4596"/>
    <w:rsid w:val="004F4A44"/>
    <w:rsid w:val="004F78F2"/>
    <w:rsid w:val="005048DC"/>
    <w:rsid w:val="00504F6D"/>
    <w:rsid w:val="00505FD3"/>
    <w:rsid w:val="00506561"/>
    <w:rsid w:val="005108B8"/>
    <w:rsid w:val="00513397"/>
    <w:rsid w:val="0051547F"/>
    <w:rsid w:val="005155C4"/>
    <w:rsid w:val="00516952"/>
    <w:rsid w:val="0052317F"/>
    <w:rsid w:val="0052364B"/>
    <w:rsid w:val="0052367C"/>
    <w:rsid w:val="00523ACE"/>
    <w:rsid w:val="0052618C"/>
    <w:rsid w:val="00530F74"/>
    <w:rsid w:val="00531327"/>
    <w:rsid w:val="005327CE"/>
    <w:rsid w:val="00534554"/>
    <w:rsid w:val="00534B21"/>
    <w:rsid w:val="005360B4"/>
    <w:rsid w:val="0053738A"/>
    <w:rsid w:val="005374CC"/>
    <w:rsid w:val="00537B13"/>
    <w:rsid w:val="005400E7"/>
    <w:rsid w:val="005453DA"/>
    <w:rsid w:val="00550AFC"/>
    <w:rsid w:val="00550BC3"/>
    <w:rsid w:val="0055116F"/>
    <w:rsid w:val="00552101"/>
    <w:rsid w:val="00556231"/>
    <w:rsid w:val="00556837"/>
    <w:rsid w:val="0056068E"/>
    <w:rsid w:val="005608BD"/>
    <w:rsid w:val="00560D2A"/>
    <w:rsid w:val="00563F3A"/>
    <w:rsid w:val="00565B0E"/>
    <w:rsid w:val="00571CD7"/>
    <w:rsid w:val="00572E6E"/>
    <w:rsid w:val="005743D1"/>
    <w:rsid w:val="005748B8"/>
    <w:rsid w:val="00574F63"/>
    <w:rsid w:val="005777A8"/>
    <w:rsid w:val="005840E5"/>
    <w:rsid w:val="00586DE3"/>
    <w:rsid w:val="00591123"/>
    <w:rsid w:val="005A032D"/>
    <w:rsid w:val="005A1410"/>
    <w:rsid w:val="005A2525"/>
    <w:rsid w:val="005A2842"/>
    <w:rsid w:val="005A2C08"/>
    <w:rsid w:val="005A3E9C"/>
    <w:rsid w:val="005A5E7E"/>
    <w:rsid w:val="005A6A99"/>
    <w:rsid w:val="005B266E"/>
    <w:rsid w:val="005B4D12"/>
    <w:rsid w:val="005B51CB"/>
    <w:rsid w:val="005B6123"/>
    <w:rsid w:val="005B6BFC"/>
    <w:rsid w:val="005B6D80"/>
    <w:rsid w:val="005C04CF"/>
    <w:rsid w:val="005C1280"/>
    <w:rsid w:val="005C1AEE"/>
    <w:rsid w:val="005C464F"/>
    <w:rsid w:val="005C52B5"/>
    <w:rsid w:val="005C7FD1"/>
    <w:rsid w:val="005D0A4B"/>
    <w:rsid w:val="005D19E1"/>
    <w:rsid w:val="005D280C"/>
    <w:rsid w:val="005D2CB0"/>
    <w:rsid w:val="005D2D95"/>
    <w:rsid w:val="005D4EEE"/>
    <w:rsid w:val="005D6518"/>
    <w:rsid w:val="005E0AEB"/>
    <w:rsid w:val="005E176B"/>
    <w:rsid w:val="005F2E67"/>
    <w:rsid w:val="005F521F"/>
    <w:rsid w:val="005F6800"/>
    <w:rsid w:val="00607EA8"/>
    <w:rsid w:val="006101FF"/>
    <w:rsid w:val="0061110A"/>
    <w:rsid w:val="00611853"/>
    <w:rsid w:val="006140F6"/>
    <w:rsid w:val="00616682"/>
    <w:rsid w:val="00616A8A"/>
    <w:rsid w:val="00617E70"/>
    <w:rsid w:val="00621EBE"/>
    <w:rsid w:val="0062236A"/>
    <w:rsid w:val="00623475"/>
    <w:rsid w:val="00634637"/>
    <w:rsid w:val="006349E4"/>
    <w:rsid w:val="00634AF8"/>
    <w:rsid w:val="00635C95"/>
    <w:rsid w:val="006379FD"/>
    <w:rsid w:val="00644967"/>
    <w:rsid w:val="00647216"/>
    <w:rsid w:val="006522CC"/>
    <w:rsid w:val="006531F8"/>
    <w:rsid w:val="006562A9"/>
    <w:rsid w:val="006568E6"/>
    <w:rsid w:val="00660EC5"/>
    <w:rsid w:val="00661656"/>
    <w:rsid w:val="00661CBD"/>
    <w:rsid w:val="00661F66"/>
    <w:rsid w:val="0066774D"/>
    <w:rsid w:val="006700C0"/>
    <w:rsid w:val="0067096C"/>
    <w:rsid w:val="00670EDB"/>
    <w:rsid w:val="00671D1A"/>
    <w:rsid w:val="00672468"/>
    <w:rsid w:val="006732EC"/>
    <w:rsid w:val="006754D2"/>
    <w:rsid w:val="006776D9"/>
    <w:rsid w:val="00677C25"/>
    <w:rsid w:val="00681B60"/>
    <w:rsid w:val="00682598"/>
    <w:rsid w:val="00684C63"/>
    <w:rsid w:val="00694315"/>
    <w:rsid w:val="00694984"/>
    <w:rsid w:val="00697444"/>
    <w:rsid w:val="006A1843"/>
    <w:rsid w:val="006A1E22"/>
    <w:rsid w:val="006A2D87"/>
    <w:rsid w:val="006A4AFB"/>
    <w:rsid w:val="006A5D1E"/>
    <w:rsid w:val="006A6B82"/>
    <w:rsid w:val="006A6F25"/>
    <w:rsid w:val="006B0A43"/>
    <w:rsid w:val="006B5D6C"/>
    <w:rsid w:val="006B7752"/>
    <w:rsid w:val="006C1C1C"/>
    <w:rsid w:val="006C22C1"/>
    <w:rsid w:val="006C29B0"/>
    <w:rsid w:val="006C4B9F"/>
    <w:rsid w:val="006D030A"/>
    <w:rsid w:val="006E5E3F"/>
    <w:rsid w:val="006E736C"/>
    <w:rsid w:val="006F2611"/>
    <w:rsid w:val="006F290E"/>
    <w:rsid w:val="006F39D5"/>
    <w:rsid w:val="006F42B0"/>
    <w:rsid w:val="006F66AD"/>
    <w:rsid w:val="006F76D1"/>
    <w:rsid w:val="0070066E"/>
    <w:rsid w:val="00700F3A"/>
    <w:rsid w:val="007100F2"/>
    <w:rsid w:val="007141FE"/>
    <w:rsid w:val="00722077"/>
    <w:rsid w:val="00722DA7"/>
    <w:rsid w:val="00723881"/>
    <w:rsid w:val="00725A4E"/>
    <w:rsid w:val="00726D98"/>
    <w:rsid w:val="007275D1"/>
    <w:rsid w:val="00730C41"/>
    <w:rsid w:val="0073207E"/>
    <w:rsid w:val="00735382"/>
    <w:rsid w:val="0073644E"/>
    <w:rsid w:val="00737C9C"/>
    <w:rsid w:val="0074076E"/>
    <w:rsid w:val="00740E04"/>
    <w:rsid w:val="00745661"/>
    <w:rsid w:val="00745A64"/>
    <w:rsid w:val="007513D7"/>
    <w:rsid w:val="007523C2"/>
    <w:rsid w:val="007527DB"/>
    <w:rsid w:val="00764955"/>
    <w:rsid w:val="007650FA"/>
    <w:rsid w:val="00774BE0"/>
    <w:rsid w:val="00776987"/>
    <w:rsid w:val="00776ADB"/>
    <w:rsid w:val="00783F7E"/>
    <w:rsid w:val="007844CF"/>
    <w:rsid w:val="007867F1"/>
    <w:rsid w:val="00792967"/>
    <w:rsid w:val="007929F6"/>
    <w:rsid w:val="00793ACE"/>
    <w:rsid w:val="0079535C"/>
    <w:rsid w:val="00797800"/>
    <w:rsid w:val="00797C45"/>
    <w:rsid w:val="007A0F1A"/>
    <w:rsid w:val="007A211B"/>
    <w:rsid w:val="007A523B"/>
    <w:rsid w:val="007A56A1"/>
    <w:rsid w:val="007B01B4"/>
    <w:rsid w:val="007B2D13"/>
    <w:rsid w:val="007B3B08"/>
    <w:rsid w:val="007C46C9"/>
    <w:rsid w:val="007C517C"/>
    <w:rsid w:val="007C64F4"/>
    <w:rsid w:val="007D2254"/>
    <w:rsid w:val="007D46CC"/>
    <w:rsid w:val="007D4838"/>
    <w:rsid w:val="007D7BA4"/>
    <w:rsid w:val="007E37E1"/>
    <w:rsid w:val="007E451D"/>
    <w:rsid w:val="007E4780"/>
    <w:rsid w:val="007E5250"/>
    <w:rsid w:val="007E607B"/>
    <w:rsid w:val="007E7D39"/>
    <w:rsid w:val="007F1168"/>
    <w:rsid w:val="007F576B"/>
    <w:rsid w:val="007F592E"/>
    <w:rsid w:val="007F705B"/>
    <w:rsid w:val="008015E4"/>
    <w:rsid w:val="008033A1"/>
    <w:rsid w:val="00804520"/>
    <w:rsid w:val="00804EB7"/>
    <w:rsid w:val="00806E99"/>
    <w:rsid w:val="00806F17"/>
    <w:rsid w:val="00810AF2"/>
    <w:rsid w:val="00812DAC"/>
    <w:rsid w:val="0081305D"/>
    <w:rsid w:val="00813AC4"/>
    <w:rsid w:val="00815E47"/>
    <w:rsid w:val="00815F85"/>
    <w:rsid w:val="00820BB2"/>
    <w:rsid w:val="00822DAB"/>
    <w:rsid w:val="008257FD"/>
    <w:rsid w:val="00830686"/>
    <w:rsid w:val="008313F4"/>
    <w:rsid w:val="00832075"/>
    <w:rsid w:val="00832CEF"/>
    <w:rsid w:val="00835805"/>
    <w:rsid w:val="008370F6"/>
    <w:rsid w:val="00840EF8"/>
    <w:rsid w:val="008444B0"/>
    <w:rsid w:val="00845A11"/>
    <w:rsid w:val="00845FAE"/>
    <w:rsid w:val="008460AF"/>
    <w:rsid w:val="00847837"/>
    <w:rsid w:val="008504AC"/>
    <w:rsid w:val="00854604"/>
    <w:rsid w:val="00854CE0"/>
    <w:rsid w:val="00855B2E"/>
    <w:rsid w:val="00862240"/>
    <w:rsid w:val="008622C5"/>
    <w:rsid w:val="00863566"/>
    <w:rsid w:val="00864463"/>
    <w:rsid w:val="008672B0"/>
    <w:rsid w:val="008704F9"/>
    <w:rsid w:val="00870E8D"/>
    <w:rsid w:val="008723D0"/>
    <w:rsid w:val="00875285"/>
    <w:rsid w:val="0087667E"/>
    <w:rsid w:val="00876D00"/>
    <w:rsid w:val="00876D3D"/>
    <w:rsid w:val="00880BF0"/>
    <w:rsid w:val="00890B7D"/>
    <w:rsid w:val="00891253"/>
    <w:rsid w:val="00891B78"/>
    <w:rsid w:val="00891C7E"/>
    <w:rsid w:val="00896532"/>
    <w:rsid w:val="008A1DB0"/>
    <w:rsid w:val="008A2308"/>
    <w:rsid w:val="008A47CB"/>
    <w:rsid w:val="008A5AFF"/>
    <w:rsid w:val="008A723F"/>
    <w:rsid w:val="008B19CD"/>
    <w:rsid w:val="008B23A1"/>
    <w:rsid w:val="008B23BD"/>
    <w:rsid w:val="008B345D"/>
    <w:rsid w:val="008B37D5"/>
    <w:rsid w:val="008B3D06"/>
    <w:rsid w:val="008B3D3C"/>
    <w:rsid w:val="008B400F"/>
    <w:rsid w:val="008C2A86"/>
    <w:rsid w:val="008C2FC0"/>
    <w:rsid w:val="008C5C0E"/>
    <w:rsid w:val="008C6174"/>
    <w:rsid w:val="008E02FB"/>
    <w:rsid w:val="008E20EF"/>
    <w:rsid w:val="008E323A"/>
    <w:rsid w:val="008E4F10"/>
    <w:rsid w:val="008F0580"/>
    <w:rsid w:val="008F1744"/>
    <w:rsid w:val="008F18CA"/>
    <w:rsid w:val="008F7940"/>
    <w:rsid w:val="009000C2"/>
    <w:rsid w:val="00900781"/>
    <w:rsid w:val="00900A78"/>
    <w:rsid w:val="00903240"/>
    <w:rsid w:val="0090364A"/>
    <w:rsid w:val="00905342"/>
    <w:rsid w:val="009063FD"/>
    <w:rsid w:val="00912B55"/>
    <w:rsid w:val="00916F53"/>
    <w:rsid w:val="00917EEC"/>
    <w:rsid w:val="00920414"/>
    <w:rsid w:val="00921537"/>
    <w:rsid w:val="00921E1A"/>
    <w:rsid w:val="00922424"/>
    <w:rsid w:val="00922FE2"/>
    <w:rsid w:val="009259B0"/>
    <w:rsid w:val="0092614F"/>
    <w:rsid w:val="0092669F"/>
    <w:rsid w:val="00926C58"/>
    <w:rsid w:val="00927056"/>
    <w:rsid w:val="00927532"/>
    <w:rsid w:val="00927B80"/>
    <w:rsid w:val="00932BB5"/>
    <w:rsid w:val="0093408A"/>
    <w:rsid w:val="0093548E"/>
    <w:rsid w:val="00936177"/>
    <w:rsid w:val="00936578"/>
    <w:rsid w:val="0094032B"/>
    <w:rsid w:val="009408FB"/>
    <w:rsid w:val="0094244F"/>
    <w:rsid w:val="00943BA1"/>
    <w:rsid w:val="009450CB"/>
    <w:rsid w:val="00954808"/>
    <w:rsid w:val="00962C46"/>
    <w:rsid w:val="00963374"/>
    <w:rsid w:val="009637A7"/>
    <w:rsid w:val="009648E9"/>
    <w:rsid w:val="00966F03"/>
    <w:rsid w:val="0096734F"/>
    <w:rsid w:val="00971A70"/>
    <w:rsid w:val="009733E6"/>
    <w:rsid w:val="0097509F"/>
    <w:rsid w:val="0097789D"/>
    <w:rsid w:val="0098116B"/>
    <w:rsid w:val="00991E42"/>
    <w:rsid w:val="009925D9"/>
    <w:rsid w:val="009929C1"/>
    <w:rsid w:val="00992CFA"/>
    <w:rsid w:val="00993E24"/>
    <w:rsid w:val="009959CB"/>
    <w:rsid w:val="00997D8C"/>
    <w:rsid w:val="009A313F"/>
    <w:rsid w:val="009A32B0"/>
    <w:rsid w:val="009A65D4"/>
    <w:rsid w:val="009B0FAD"/>
    <w:rsid w:val="009B33F0"/>
    <w:rsid w:val="009B37F2"/>
    <w:rsid w:val="009B3B55"/>
    <w:rsid w:val="009B3F0C"/>
    <w:rsid w:val="009B7DF3"/>
    <w:rsid w:val="009C2366"/>
    <w:rsid w:val="009D15EF"/>
    <w:rsid w:val="009D1D3B"/>
    <w:rsid w:val="009D4523"/>
    <w:rsid w:val="009D75E2"/>
    <w:rsid w:val="009E0A31"/>
    <w:rsid w:val="009E0BB0"/>
    <w:rsid w:val="009E1635"/>
    <w:rsid w:val="009E1B3D"/>
    <w:rsid w:val="009E1D92"/>
    <w:rsid w:val="009E2B58"/>
    <w:rsid w:val="009E3C8F"/>
    <w:rsid w:val="009E544C"/>
    <w:rsid w:val="009E5979"/>
    <w:rsid w:val="009E5B16"/>
    <w:rsid w:val="009F0ACC"/>
    <w:rsid w:val="009F1763"/>
    <w:rsid w:val="009F1E3F"/>
    <w:rsid w:val="009F4B1C"/>
    <w:rsid w:val="009F52BB"/>
    <w:rsid w:val="009F7464"/>
    <w:rsid w:val="00A018BC"/>
    <w:rsid w:val="00A05B87"/>
    <w:rsid w:val="00A07217"/>
    <w:rsid w:val="00A074C3"/>
    <w:rsid w:val="00A11612"/>
    <w:rsid w:val="00A132D6"/>
    <w:rsid w:val="00A1530D"/>
    <w:rsid w:val="00A17822"/>
    <w:rsid w:val="00A202B4"/>
    <w:rsid w:val="00A3167C"/>
    <w:rsid w:val="00A33A31"/>
    <w:rsid w:val="00A366F7"/>
    <w:rsid w:val="00A4075B"/>
    <w:rsid w:val="00A41F7F"/>
    <w:rsid w:val="00A42FF5"/>
    <w:rsid w:val="00A4348D"/>
    <w:rsid w:val="00A44E46"/>
    <w:rsid w:val="00A475DB"/>
    <w:rsid w:val="00A521BF"/>
    <w:rsid w:val="00A529F8"/>
    <w:rsid w:val="00A52DDB"/>
    <w:rsid w:val="00A60B0D"/>
    <w:rsid w:val="00A61AD4"/>
    <w:rsid w:val="00A61B5F"/>
    <w:rsid w:val="00A63626"/>
    <w:rsid w:val="00A65E8A"/>
    <w:rsid w:val="00A720F7"/>
    <w:rsid w:val="00A72CE8"/>
    <w:rsid w:val="00A756A3"/>
    <w:rsid w:val="00A75EE4"/>
    <w:rsid w:val="00A8117C"/>
    <w:rsid w:val="00A8281F"/>
    <w:rsid w:val="00A83072"/>
    <w:rsid w:val="00A85BC4"/>
    <w:rsid w:val="00A904B3"/>
    <w:rsid w:val="00A90D47"/>
    <w:rsid w:val="00A918B6"/>
    <w:rsid w:val="00A95C55"/>
    <w:rsid w:val="00A95CDA"/>
    <w:rsid w:val="00AA041C"/>
    <w:rsid w:val="00AA06C2"/>
    <w:rsid w:val="00AA1394"/>
    <w:rsid w:val="00AA3CB7"/>
    <w:rsid w:val="00AB6A16"/>
    <w:rsid w:val="00AC0A0E"/>
    <w:rsid w:val="00AC16C2"/>
    <w:rsid w:val="00AC2BA9"/>
    <w:rsid w:val="00AC5D09"/>
    <w:rsid w:val="00AD35CB"/>
    <w:rsid w:val="00AD3893"/>
    <w:rsid w:val="00AD61A0"/>
    <w:rsid w:val="00AE019E"/>
    <w:rsid w:val="00AE54F0"/>
    <w:rsid w:val="00AE6DA3"/>
    <w:rsid w:val="00AE6F0B"/>
    <w:rsid w:val="00AF5D63"/>
    <w:rsid w:val="00B05134"/>
    <w:rsid w:val="00B05AAF"/>
    <w:rsid w:val="00B11906"/>
    <w:rsid w:val="00B12396"/>
    <w:rsid w:val="00B127D2"/>
    <w:rsid w:val="00B13EC2"/>
    <w:rsid w:val="00B169DE"/>
    <w:rsid w:val="00B217DF"/>
    <w:rsid w:val="00B228AB"/>
    <w:rsid w:val="00B22CCB"/>
    <w:rsid w:val="00B24077"/>
    <w:rsid w:val="00B24AB3"/>
    <w:rsid w:val="00B24F29"/>
    <w:rsid w:val="00B27B32"/>
    <w:rsid w:val="00B30760"/>
    <w:rsid w:val="00B3095D"/>
    <w:rsid w:val="00B32473"/>
    <w:rsid w:val="00B34901"/>
    <w:rsid w:val="00B4142F"/>
    <w:rsid w:val="00B41D3C"/>
    <w:rsid w:val="00B438F0"/>
    <w:rsid w:val="00B4671F"/>
    <w:rsid w:val="00B47066"/>
    <w:rsid w:val="00B5596E"/>
    <w:rsid w:val="00B635B6"/>
    <w:rsid w:val="00B64846"/>
    <w:rsid w:val="00B650DC"/>
    <w:rsid w:val="00B65B78"/>
    <w:rsid w:val="00B667E4"/>
    <w:rsid w:val="00B6690E"/>
    <w:rsid w:val="00B66EDB"/>
    <w:rsid w:val="00B67FB9"/>
    <w:rsid w:val="00B737F8"/>
    <w:rsid w:val="00B73F45"/>
    <w:rsid w:val="00B747A2"/>
    <w:rsid w:val="00B75281"/>
    <w:rsid w:val="00B8242A"/>
    <w:rsid w:val="00B82FF7"/>
    <w:rsid w:val="00B83ABA"/>
    <w:rsid w:val="00B85FA1"/>
    <w:rsid w:val="00B87013"/>
    <w:rsid w:val="00B9084A"/>
    <w:rsid w:val="00B911BC"/>
    <w:rsid w:val="00B92497"/>
    <w:rsid w:val="00B92841"/>
    <w:rsid w:val="00B93E78"/>
    <w:rsid w:val="00B94270"/>
    <w:rsid w:val="00B95AE0"/>
    <w:rsid w:val="00B96C33"/>
    <w:rsid w:val="00BA7D77"/>
    <w:rsid w:val="00BB07F0"/>
    <w:rsid w:val="00BB348F"/>
    <w:rsid w:val="00BC0280"/>
    <w:rsid w:val="00BC35C4"/>
    <w:rsid w:val="00BC3E6C"/>
    <w:rsid w:val="00BC4819"/>
    <w:rsid w:val="00BC4D76"/>
    <w:rsid w:val="00BC57D2"/>
    <w:rsid w:val="00BC5C42"/>
    <w:rsid w:val="00BD0F91"/>
    <w:rsid w:val="00BD6F8C"/>
    <w:rsid w:val="00BD7B2C"/>
    <w:rsid w:val="00BE169B"/>
    <w:rsid w:val="00BE3461"/>
    <w:rsid w:val="00BE361A"/>
    <w:rsid w:val="00BE3E86"/>
    <w:rsid w:val="00BE53E3"/>
    <w:rsid w:val="00BE5964"/>
    <w:rsid w:val="00BE7D63"/>
    <w:rsid w:val="00BF1063"/>
    <w:rsid w:val="00BF22D5"/>
    <w:rsid w:val="00BF6444"/>
    <w:rsid w:val="00BF7233"/>
    <w:rsid w:val="00C01CAD"/>
    <w:rsid w:val="00C03350"/>
    <w:rsid w:val="00C03505"/>
    <w:rsid w:val="00C04BB2"/>
    <w:rsid w:val="00C06C52"/>
    <w:rsid w:val="00C10E54"/>
    <w:rsid w:val="00C12276"/>
    <w:rsid w:val="00C12D76"/>
    <w:rsid w:val="00C1452A"/>
    <w:rsid w:val="00C1722C"/>
    <w:rsid w:val="00C223D6"/>
    <w:rsid w:val="00C230C5"/>
    <w:rsid w:val="00C24B1C"/>
    <w:rsid w:val="00C24BFE"/>
    <w:rsid w:val="00C24F0A"/>
    <w:rsid w:val="00C2508D"/>
    <w:rsid w:val="00C25AF1"/>
    <w:rsid w:val="00C2638B"/>
    <w:rsid w:val="00C3201C"/>
    <w:rsid w:val="00C3562E"/>
    <w:rsid w:val="00C44E59"/>
    <w:rsid w:val="00C452A5"/>
    <w:rsid w:val="00C47CA7"/>
    <w:rsid w:val="00C52DFA"/>
    <w:rsid w:val="00C52EAF"/>
    <w:rsid w:val="00C531D2"/>
    <w:rsid w:val="00C5664A"/>
    <w:rsid w:val="00C56BB1"/>
    <w:rsid w:val="00C5705E"/>
    <w:rsid w:val="00C61F2A"/>
    <w:rsid w:val="00C62CE0"/>
    <w:rsid w:val="00C65B76"/>
    <w:rsid w:val="00C671F3"/>
    <w:rsid w:val="00C73E60"/>
    <w:rsid w:val="00C7459F"/>
    <w:rsid w:val="00C761AA"/>
    <w:rsid w:val="00C762EF"/>
    <w:rsid w:val="00C8301F"/>
    <w:rsid w:val="00C865A3"/>
    <w:rsid w:val="00C92CCC"/>
    <w:rsid w:val="00C97861"/>
    <w:rsid w:val="00CA068A"/>
    <w:rsid w:val="00CA1C61"/>
    <w:rsid w:val="00CA4ED5"/>
    <w:rsid w:val="00CA5EED"/>
    <w:rsid w:val="00CB4A39"/>
    <w:rsid w:val="00CC1529"/>
    <w:rsid w:val="00CC3D6E"/>
    <w:rsid w:val="00CC6173"/>
    <w:rsid w:val="00CD10E5"/>
    <w:rsid w:val="00CD3887"/>
    <w:rsid w:val="00CD3D89"/>
    <w:rsid w:val="00CD5DB1"/>
    <w:rsid w:val="00CD6F59"/>
    <w:rsid w:val="00CE08DC"/>
    <w:rsid w:val="00CE30A4"/>
    <w:rsid w:val="00CE36C8"/>
    <w:rsid w:val="00CE434F"/>
    <w:rsid w:val="00CE6408"/>
    <w:rsid w:val="00CE7660"/>
    <w:rsid w:val="00CF4C7A"/>
    <w:rsid w:val="00CF531B"/>
    <w:rsid w:val="00CF78C7"/>
    <w:rsid w:val="00CF78F9"/>
    <w:rsid w:val="00D03532"/>
    <w:rsid w:val="00D04029"/>
    <w:rsid w:val="00D139A2"/>
    <w:rsid w:val="00D13DBA"/>
    <w:rsid w:val="00D14A97"/>
    <w:rsid w:val="00D16DA6"/>
    <w:rsid w:val="00D20EFE"/>
    <w:rsid w:val="00D2152A"/>
    <w:rsid w:val="00D23558"/>
    <w:rsid w:val="00D23BBB"/>
    <w:rsid w:val="00D25DA0"/>
    <w:rsid w:val="00D261C2"/>
    <w:rsid w:val="00D26376"/>
    <w:rsid w:val="00D26751"/>
    <w:rsid w:val="00D268EB"/>
    <w:rsid w:val="00D30A7E"/>
    <w:rsid w:val="00D30F7E"/>
    <w:rsid w:val="00D31F33"/>
    <w:rsid w:val="00D3214D"/>
    <w:rsid w:val="00D34288"/>
    <w:rsid w:val="00D34B48"/>
    <w:rsid w:val="00D34C68"/>
    <w:rsid w:val="00D37FD3"/>
    <w:rsid w:val="00D40564"/>
    <w:rsid w:val="00D411E2"/>
    <w:rsid w:val="00D42F51"/>
    <w:rsid w:val="00D51312"/>
    <w:rsid w:val="00D53D85"/>
    <w:rsid w:val="00D54B07"/>
    <w:rsid w:val="00D57CC2"/>
    <w:rsid w:val="00D57E59"/>
    <w:rsid w:val="00D630F8"/>
    <w:rsid w:val="00D63CF1"/>
    <w:rsid w:val="00D63D69"/>
    <w:rsid w:val="00D6466A"/>
    <w:rsid w:val="00D72E2A"/>
    <w:rsid w:val="00D738E8"/>
    <w:rsid w:val="00D73F36"/>
    <w:rsid w:val="00D75941"/>
    <w:rsid w:val="00D7617B"/>
    <w:rsid w:val="00D77151"/>
    <w:rsid w:val="00D82C58"/>
    <w:rsid w:val="00D83DE2"/>
    <w:rsid w:val="00D87AD2"/>
    <w:rsid w:val="00D908F7"/>
    <w:rsid w:val="00D9188D"/>
    <w:rsid w:val="00D91E9E"/>
    <w:rsid w:val="00D9230B"/>
    <w:rsid w:val="00D9315A"/>
    <w:rsid w:val="00D9386D"/>
    <w:rsid w:val="00D95BBB"/>
    <w:rsid w:val="00D96FF1"/>
    <w:rsid w:val="00DA02C2"/>
    <w:rsid w:val="00DA08BF"/>
    <w:rsid w:val="00DA2347"/>
    <w:rsid w:val="00DA290E"/>
    <w:rsid w:val="00DA3435"/>
    <w:rsid w:val="00DA34BA"/>
    <w:rsid w:val="00DA404E"/>
    <w:rsid w:val="00DA5442"/>
    <w:rsid w:val="00DA5860"/>
    <w:rsid w:val="00DA7A4F"/>
    <w:rsid w:val="00DB08D4"/>
    <w:rsid w:val="00DB1B86"/>
    <w:rsid w:val="00DB2709"/>
    <w:rsid w:val="00DB390A"/>
    <w:rsid w:val="00DB3EA7"/>
    <w:rsid w:val="00DB492D"/>
    <w:rsid w:val="00DC1267"/>
    <w:rsid w:val="00DC5047"/>
    <w:rsid w:val="00DC61D3"/>
    <w:rsid w:val="00DC6786"/>
    <w:rsid w:val="00DC7EF0"/>
    <w:rsid w:val="00DD1A57"/>
    <w:rsid w:val="00DD2D9B"/>
    <w:rsid w:val="00DD302D"/>
    <w:rsid w:val="00DD7979"/>
    <w:rsid w:val="00DE0583"/>
    <w:rsid w:val="00DE0F9B"/>
    <w:rsid w:val="00DE400B"/>
    <w:rsid w:val="00DE57D2"/>
    <w:rsid w:val="00DF0CCC"/>
    <w:rsid w:val="00DF37CE"/>
    <w:rsid w:val="00DF3F6D"/>
    <w:rsid w:val="00DF5AC1"/>
    <w:rsid w:val="00E00105"/>
    <w:rsid w:val="00E0166F"/>
    <w:rsid w:val="00E0389E"/>
    <w:rsid w:val="00E10746"/>
    <w:rsid w:val="00E108FE"/>
    <w:rsid w:val="00E1282C"/>
    <w:rsid w:val="00E13BCD"/>
    <w:rsid w:val="00E2349D"/>
    <w:rsid w:val="00E24C16"/>
    <w:rsid w:val="00E26D4E"/>
    <w:rsid w:val="00E27F19"/>
    <w:rsid w:val="00E31B5B"/>
    <w:rsid w:val="00E32231"/>
    <w:rsid w:val="00E33A8C"/>
    <w:rsid w:val="00E33C12"/>
    <w:rsid w:val="00E3473C"/>
    <w:rsid w:val="00E36ADF"/>
    <w:rsid w:val="00E40AB6"/>
    <w:rsid w:val="00E41355"/>
    <w:rsid w:val="00E42376"/>
    <w:rsid w:val="00E42F73"/>
    <w:rsid w:val="00E439AA"/>
    <w:rsid w:val="00E46A15"/>
    <w:rsid w:val="00E54709"/>
    <w:rsid w:val="00E54CF1"/>
    <w:rsid w:val="00E550EB"/>
    <w:rsid w:val="00E5592B"/>
    <w:rsid w:val="00E57261"/>
    <w:rsid w:val="00E572BD"/>
    <w:rsid w:val="00E57D4F"/>
    <w:rsid w:val="00E6223F"/>
    <w:rsid w:val="00E65E54"/>
    <w:rsid w:val="00E67C24"/>
    <w:rsid w:val="00E70B75"/>
    <w:rsid w:val="00E729E1"/>
    <w:rsid w:val="00E72C77"/>
    <w:rsid w:val="00E758E7"/>
    <w:rsid w:val="00E803BD"/>
    <w:rsid w:val="00E806BD"/>
    <w:rsid w:val="00E83AA4"/>
    <w:rsid w:val="00E84620"/>
    <w:rsid w:val="00E85977"/>
    <w:rsid w:val="00E93534"/>
    <w:rsid w:val="00E95CC6"/>
    <w:rsid w:val="00EA3C29"/>
    <w:rsid w:val="00EA76C7"/>
    <w:rsid w:val="00EB0DC3"/>
    <w:rsid w:val="00EB19B1"/>
    <w:rsid w:val="00EB31EC"/>
    <w:rsid w:val="00EB32F7"/>
    <w:rsid w:val="00EC3E62"/>
    <w:rsid w:val="00EC4B5C"/>
    <w:rsid w:val="00EC5602"/>
    <w:rsid w:val="00EC6154"/>
    <w:rsid w:val="00ED2B88"/>
    <w:rsid w:val="00ED5317"/>
    <w:rsid w:val="00ED6170"/>
    <w:rsid w:val="00ED70C2"/>
    <w:rsid w:val="00ED7A3E"/>
    <w:rsid w:val="00EE2E30"/>
    <w:rsid w:val="00EE6B3D"/>
    <w:rsid w:val="00EF05BC"/>
    <w:rsid w:val="00EF0735"/>
    <w:rsid w:val="00EF2266"/>
    <w:rsid w:val="00EF22E1"/>
    <w:rsid w:val="00EF4462"/>
    <w:rsid w:val="00EF6949"/>
    <w:rsid w:val="00F00AA4"/>
    <w:rsid w:val="00F01346"/>
    <w:rsid w:val="00F02013"/>
    <w:rsid w:val="00F05964"/>
    <w:rsid w:val="00F0596F"/>
    <w:rsid w:val="00F12009"/>
    <w:rsid w:val="00F13A9E"/>
    <w:rsid w:val="00F1573C"/>
    <w:rsid w:val="00F168B6"/>
    <w:rsid w:val="00F17070"/>
    <w:rsid w:val="00F2117A"/>
    <w:rsid w:val="00F23BEB"/>
    <w:rsid w:val="00F2586F"/>
    <w:rsid w:val="00F263AF"/>
    <w:rsid w:val="00F30009"/>
    <w:rsid w:val="00F30492"/>
    <w:rsid w:val="00F30773"/>
    <w:rsid w:val="00F338B3"/>
    <w:rsid w:val="00F367FE"/>
    <w:rsid w:val="00F3755D"/>
    <w:rsid w:val="00F40073"/>
    <w:rsid w:val="00F42AF9"/>
    <w:rsid w:val="00F446EA"/>
    <w:rsid w:val="00F4597A"/>
    <w:rsid w:val="00F45B1C"/>
    <w:rsid w:val="00F50DE4"/>
    <w:rsid w:val="00F541AE"/>
    <w:rsid w:val="00F54546"/>
    <w:rsid w:val="00F577B1"/>
    <w:rsid w:val="00F61BDF"/>
    <w:rsid w:val="00F61C68"/>
    <w:rsid w:val="00F644B0"/>
    <w:rsid w:val="00F6497B"/>
    <w:rsid w:val="00F67322"/>
    <w:rsid w:val="00F67BCC"/>
    <w:rsid w:val="00F67DAD"/>
    <w:rsid w:val="00F70EF6"/>
    <w:rsid w:val="00F716A9"/>
    <w:rsid w:val="00F754EB"/>
    <w:rsid w:val="00F75DCD"/>
    <w:rsid w:val="00F75E6E"/>
    <w:rsid w:val="00F76A1B"/>
    <w:rsid w:val="00F902CB"/>
    <w:rsid w:val="00F90EFF"/>
    <w:rsid w:val="00F92A3C"/>
    <w:rsid w:val="00F94BFB"/>
    <w:rsid w:val="00F97D43"/>
    <w:rsid w:val="00FA1293"/>
    <w:rsid w:val="00FA1AFB"/>
    <w:rsid w:val="00FA3230"/>
    <w:rsid w:val="00FA4CF6"/>
    <w:rsid w:val="00FA5FBF"/>
    <w:rsid w:val="00FA6465"/>
    <w:rsid w:val="00FA7A1C"/>
    <w:rsid w:val="00FB0E0C"/>
    <w:rsid w:val="00FB4182"/>
    <w:rsid w:val="00FB4441"/>
    <w:rsid w:val="00FB5244"/>
    <w:rsid w:val="00FB58C3"/>
    <w:rsid w:val="00FB58FA"/>
    <w:rsid w:val="00FB7ED4"/>
    <w:rsid w:val="00FB7F8B"/>
    <w:rsid w:val="00FC1E8E"/>
    <w:rsid w:val="00FC1F69"/>
    <w:rsid w:val="00FC2DEF"/>
    <w:rsid w:val="00FC4F8B"/>
    <w:rsid w:val="00FC5097"/>
    <w:rsid w:val="00FC7BCD"/>
    <w:rsid w:val="00FD08CE"/>
    <w:rsid w:val="00FD2784"/>
    <w:rsid w:val="00FD55F3"/>
    <w:rsid w:val="00FD6030"/>
    <w:rsid w:val="00FD63B8"/>
    <w:rsid w:val="00FD6948"/>
    <w:rsid w:val="00FE0B7D"/>
    <w:rsid w:val="00FE58CB"/>
    <w:rsid w:val="00FF0BDA"/>
    <w:rsid w:val="00FF4347"/>
    <w:rsid w:val="00FF48F6"/>
    <w:rsid w:val="00FF77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BF0"/>
    <w:pPr>
      <w:widowControl w:val="0"/>
      <w:overflowPunct w:val="0"/>
      <w:autoSpaceDE w:val="0"/>
      <w:autoSpaceDN w:val="0"/>
      <w:adjustRightInd w:val="0"/>
      <w:textAlignment w:val="baseline"/>
    </w:pPr>
  </w:style>
  <w:style w:type="paragraph" w:styleId="Balk2">
    <w:name w:val="heading 2"/>
    <w:basedOn w:val="Normal"/>
    <w:qFormat/>
    <w:rsid w:val="002E7329"/>
    <w:pPr>
      <w:widowControl/>
      <w:overflowPunct/>
      <w:autoSpaceDE/>
      <w:autoSpaceDN/>
      <w:adjustRightInd/>
      <w:spacing w:before="100" w:beforeAutospacing="1" w:after="100" w:afterAutospacing="1"/>
      <w:textAlignment w:val="auto"/>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F45B1C"/>
    <w:pPr>
      <w:widowControl/>
      <w:overflowPunct/>
      <w:autoSpaceDE/>
      <w:autoSpaceDN/>
      <w:adjustRightInd/>
      <w:spacing w:before="100" w:beforeAutospacing="1" w:after="100" w:afterAutospacing="1"/>
      <w:textAlignment w:val="auto"/>
    </w:pPr>
    <w:rPr>
      <w:sz w:val="24"/>
      <w:szCs w:val="24"/>
    </w:rPr>
  </w:style>
  <w:style w:type="character" w:styleId="Gl">
    <w:name w:val="Strong"/>
    <w:qFormat/>
    <w:rsid w:val="00F45B1C"/>
    <w:rPr>
      <w:b/>
      <w:bCs/>
    </w:rPr>
  </w:style>
  <w:style w:type="paragraph" w:styleId="Altbilgi">
    <w:name w:val="footer"/>
    <w:basedOn w:val="Normal"/>
    <w:rsid w:val="00EF0735"/>
    <w:pPr>
      <w:tabs>
        <w:tab w:val="center" w:pos="4536"/>
        <w:tab w:val="right" w:pos="9072"/>
      </w:tabs>
    </w:pPr>
  </w:style>
  <w:style w:type="character" w:styleId="SayfaNumaras">
    <w:name w:val="page number"/>
    <w:basedOn w:val="VarsaylanParagrafYazTipi"/>
    <w:rsid w:val="00EF0735"/>
  </w:style>
  <w:style w:type="paragraph" w:customStyle="1" w:styleId="Char1CharCharCharCharCharCharCharCharCharCharCharCharCharCharCharCharCharCharCharChar">
    <w:name w:val="Char1 Char Char Char Char Char Char Char Char Char Char Char Char Char Char Char Char Char Char Char Char"/>
    <w:basedOn w:val="Normal"/>
    <w:rsid w:val="00153DEA"/>
    <w:pPr>
      <w:widowControl/>
      <w:overflowPunct/>
      <w:autoSpaceDE/>
      <w:autoSpaceDN/>
      <w:adjustRightInd/>
      <w:spacing w:after="160" w:line="240" w:lineRule="exact"/>
      <w:textAlignment w:val="auto"/>
    </w:pPr>
    <w:rPr>
      <w:rFonts w:ascii="Arial" w:hAnsi="Arial"/>
      <w:kern w:val="16"/>
      <w:lang w:val="en-US" w:eastAsia="en-US"/>
    </w:rPr>
  </w:style>
  <w:style w:type="paragraph" w:customStyle="1" w:styleId="kantab">
    <w:name w:val="kantab"/>
    <w:basedOn w:val="Normal"/>
    <w:rsid w:val="002E7329"/>
    <w:pPr>
      <w:widowControl/>
      <w:overflowPunct/>
      <w:autoSpaceDE/>
      <w:autoSpaceDN/>
      <w:adjustRightInd/>
      <w:spacing w:before="100" w:beforeAutospacing="1" w:after="100" w:afterAutospacing="1"/>
      <w:textAlignment w:val="auto"/>
    </w:pPr>
    <w:rPr>
      <w:sz w:val="24"/>
      <w:szCs w:val="24"/>
    </w:rPr>
  </w:style>
  <w:style w:type="paragraph" w:styleId="stbilgi">
    <w:name w:val="header"/>
    <w:basedOn w:val="Normal"/>
    <w:rsid w:val="007A56A1"/>
    <w:pPr>
      <w:tabs>
        <w:tab w:val="center" w:pos="4536"/>
        <w:tab w:val="right" w:pos="9072"/>
      </w:tabs>
    </w:pPr>
  </w:style>
  <w:style w:type="paragraph" w:customStyle="1" w:styleId="Char1">
    <w:name w:val="Char1"/>
    <w:basedOn w:val="Normal"/>
    <w:rsid w:val="00226F6C"/>
    <w:pPr>
      <w:widowControl/>
      <w:overflowPunct/>
      <w:autoSpaceDE/>
      <w:autoSpaceDN/>
      <w:adjustRightInd/>
      <w:spacing w:after="160" w:line="240" w:lineRule="exact"/>
      <w:textAlignment w:val="auto"/>
    </w:pPr>
    <w:rPr>
      <w:rFonts w:ascii="Arial" w:hAnsi="Arial"/>
      <w:kern w:val="16"/>
      <w:lang w:val="en-US" w:eastAsia="en-US"/>
    </w:rPr>
  </w:style>
  <w:style w:type="paragraph" w:styleId="BalonMetni">
    <w:name w:val="Balloon Text"/>
    <w:basedOn w:val="Normal"/>
    <w:link w:val="BalonMetniChar"/>
    <w:rsid w:val="00C865A3"/>
    <w:rPr>
      <w:rFonts w:ascii="Tahoma" w:hAnsi="Tahoma" w:cs="Tahoma"/>
      <w:sz w:val="16"/>
      <w:szCs w:val="16"/>
    </w:rPr>
  </w:style>
  <w:style w:type="character" w:customStyle="1" w:styleId="BalonMetniChar">
    <w:name w:val="Balon Metni Char"/>
    <w:link w:val="BalonMetni"/>
    <w:rsid w:val="00C865A3"/>
    <w:rPr>
      <w:rFonts w:ascii="Tahoma" w:hAnsi="Tahoma" w:cs="Tahoma"/>
      <w:sz w:val="16"/>
      <w:szCs w:val="16"/>
    </w:rPr>
  </w:style>
  <w:style w:type="paragraph" w:customStyle="1" w:styleId="Char1CharCharCharCharCharCharCharCharCharCharCharCharCharCharCharCharCharChar">
    <w:name w:val="Char1 Char Char Char Char Char Char Char Char Char Char Char Char Char Char Char Char Char Char"/>
    <w:basedOn w:val="Normal"/>
    <w:rsid w:val="00C25AF1"/>
    <w:pPr>
      <w:widowControl/>
      <w:overflowPunct/>
      <w:autoSpaceDE/>
      <w:autoSpaceDN/>
      <w:adjustRightInd/>
      <w:spacing w:after="160" w:line="240" w:lineRule="exact"/>
      <w:textAlignment w:val="auto"/>
    </w:pPr>
    <w:rPr>
      <w:rFonts w:ascii="Arial" w:hAnsi="Arial"/>
      <w:kern w:val="16"/>
      <w:lang w:val="en-US" w:eastAsia="en-US"/>
    </w:rPr>
  </w:style>
  <w:style w:type="paragraph" w:customStyle="1" w:styleId="Char1CharCharCharCharCharCharCharCharCharCharCharCharCharCharChar">
    <w:name w:val="Char1 Char Char Char Char Char Char Char Char Char Char Char Char Char Char Char"/>
    <w:basedOn w:val="Normal"/>
    <w:rsid w:val="003D457E"/>
    <w:pPr>
      <w:widowControl/>
      <w:overflowPunct/>
      <w:autoSpaceDE/>
      <w:autoSpaceDN/>
      <w:adjustRightInd/>
      <w:spacing w:after="160" w:line="240" w:lineRule="exact"/>
      <w:textAlignment w:val="auto"/>
    </w:pPr>
    <w:rPr>
      <w:rFonts w:ascii="Arial" w:hAnsi="Arial"/>
      <w:kern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3040</Words>
  <Characters>21337</Characters>
  <Application>Microsoft Office Word</Application>
  <DocSecurity>0</DocSecurity>
  <Lines>177</Lines>
  <Paragraphs>48</Paragraphs>
  <ScaleCrop>false</ScaleCrop>
  <HeadingPairs>
    <vt:vector size="2" baseType="variant">
      <vt:variant>
        <vt:lpstr>Konu Başlığı</vt:lpstr>
      </vt:variant>
      <vt:variant>
        <vt:i4>1</vt:i4>
      </vt:variant>
    </vt:vector>
  </HeadingPairs>
  <TitlesOfParts>
    <vt:vector size="1" baseType="lpstr">
      <vt:lpstr>MÜLKİYE MÜFETTİŞLERİNCE DÜZENLENEN RAPOR VE LAYİHALARIN DEĞERLENDİRİLMESİ, TAKİBİ VE SONUÇLANDIRILMASI HAKKINDA YÖNERGE</vt:lpstr>
    </vt:vector>
  </TitlesOfParts>
  <Company>HOME</Company>
  <LinksUpToDate>false</LinksUpToDate>
  <CharactersWithSpaces>24329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MÜLKİYE MÜFETTİŞLERİNCE DÜZENLENEN RAPOR VE LAYİHALARIN DEĞERLENDİRİLMESİ, TAKİBİ VE SONUÇLANDIRILMASI HAKKINDA YÖNERGE</dc:title>
  <dc:creator>Remzi Kuyugöz</dc:creator>
  <cp:lastModifiedBy>Remzi Kuyugöz</cp:lastModifiedBy>
  <cp:revision>4</cp:revision>
  <cp:lastPrinted>2013-02-28T06:25:00Z</cp:lastPrinted>
  <dcterms:created xsi:type="dcterms:W3CDTF">2013-02-28T06:24:00Z</dcterms:created>
  <dcterms:modified xsi:type="dcterms:W3CDTF">2013-05-07T14:05:00Z</dcterms:modified>
</cp:coreProperties>
</file>